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BDD9D" w14:textId="77777777" w:rsidR="00C809DF" w:rsidRDefault="00C809DF" w:rsidP="00C809DF">
      <w:r>
        <w:rPr>
          <w:cs/>
        </w:rPr>
        <w:t xml:space="preserve">ลำดับที่ </w:t>
      </w:r>
      <w:r>
        <w:t>0009</w:t>
      </w:r>
    </w:p>
    <w:p w14:paraId="6D630218" w14:textId="4F08E3E8" w:rsidR="00C809DF" w:rsidRDefault="00C809DF" w:rsidP="00C809DF">
      <w:r>
        <w:rPr>
          <w:rFonts w:hint="cs"/>
          <w:cs/>
        </w:rPr>
        <w:t>หัวข้อ</w:t>
      </w:r>
      <w:r>
        <w:rPr>
          <w:cs/>
        </w:rPr>
        <w:t>เรื่อง อายุความในการเรียกเก็บค่าใช้จ่ายส่วนกลางของนิติบุคคลอาคารชุด</w:t>
      </w:r>
    </w:p>
    <w:p w14:paraId="6042F660" w14:textId="231C0B9B" w:rsidR="00C809DF" w:rsidRDefault="00C809DF" w:rsidP="00C809DF">
      <w:pPr>
        <w:rPr>
          <w:rFonts w:hint="cs"/>
        </w:rPr>
      </w:pPr>
      <w:r>
        <w:rPr>
          <w:cs/>
        </w:rPr>
        <w:t xml:space="preserve">วิเคราะห์ฎีกาที่ </w:t>
      </w:r>
      <w:r>
        <w:t>9528/2557</w:t>
      </w:r>
    </w:p>
    <w:p w14:paraId="03F2B16C" w14:textId="77777777" w:rsidR="00C809DF" w:rsidRDefault="00C809DF" w:rsidP="00C809D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08D28F8" w14:textId="77777777" w:rsidR="00C809DF" w:rsidRDefault="00C809DF" w:rsidP="00C809DF"/>
    <w:p w14:paraId="1269766E" w14:textId="77777777" w:rsidR="00C809DF" w:rsidRDefault="00C809DF" w:rsidP="00C809DF">
      <w:r>
        <w:rPr>
          <w:cs/>
        </w:rPr>
        <w:t>กฎหมายเกี่ยวกับอะไร</w:t>
      </w:r>
    </w:p>
    <w:p w14:paraId="72F1269C" w14:textId="77777777" w:rsidR="00C809DF" w:rsidRDefault="00C809DF" w:rsidP="00C809DF">
      <w:r>
        <w:rPr>
          <w:cs/>
        </w:rPr>
        <w:t>กฎหมายว่าด้วยอาคารชุดและประมวลกฎหมายแพ่งและพาณิชย์ (เรื่องหนี้</w:t>
      </w:r>
      <w:r>
        <w:t xml:space="preserve">, </w:t>
      </w:r>
      <w:r>
        <w:rPr>
          <w:cs/>
        </w:rPr>
        <w:t>อายุความ</w:t>
      </w:r>
      <w:r>
        <w:t xml:space="preserve">, </w:t>
      </w:r>
      <w:r>
        <w:rPr>
          <w:cs/>
        </w:rPr>
        <w:t>เบี้ยปรับ</w:t>
      </w:r>
      <w:r>
        <w:t xml:space="preserve">, </w:t>
      </w:r>
      <w:r>
        <w:rPr>
          <w:cs/>
        </w:rPr>
        <w:t>การชำระหนี้แทนบุคคลภายนอก)</w:t>
      </w:r>
    </w:p>
    <w:p w14:paraId="286327E8" w14:textId="77777777" w:rsidR="00C809DF" w:rsidRDefault="00C809DF" w:rsidP="00C809DF"/>
    <w:p w14:paraId="7EFEC538" w14:textId="77777777" w:rsidR="00C809DF" w:rsidRDefault="00C809DF" w:rsidP="00C809DF">
      <w:r>
        <w:rPr>
          <w:cs/>
        </w:rPr>
        <w:t xml:space="preserve">คำพิพากษาศาลฎีกาที่ </w:t>
      </w:r>
      <w:r>
        <w:t>9528/2557</w:t>
      </w:r>
    </w:p>
    <w:p w14:paraId="0EE102A9" w14:textId="77777777" w:rsidR="00C809DF" w:rsidRDefault="00C809DF" w:rsidP="00C809DF"/>
    <w:p w14:paraId="692FD70C" w14:textId="77777777" w:rsidR="00C809DF" w:rsidRDefault="00C809DF" w:rsidP="00C809DF">
      <w:r>
        <w:rPr>
          <w:cs/>
        </w:rPr>
        <w:t>ข้อเท็จจริง</w:t>
      </w:r>
    </w:p>
    <w:p w14:paraId="6B59D667" w14:textId="77777777" w:rsidR="00C809DF" w:rsidRDefault="00C809DF" w:rsidP="00C809DF">
      <w:r>
        <w:rPr>
          <w:cs/>
        </w:rPr>
        <w:t xml:space="preserve">โจทก์เป็นผู้ซื้อห้องชุดจากการขายทอดตลาด โดยในประกาศขายทอดตลาดและกฎหมายกำหนดว่า ผู้ซื้อจะต้องชำระหนี้ค่าใช้จ่ายส่วนกลางที่ค้างอยู่ต่อจำเลยที่ </w:t>
      </w:r>
      <w:r>
        <w:t>1 (</w:t>
      </w:r>
      <w:r>
        <w:rPr>
          <w:cs/>
        </w:rPr>
        <w:t>นิติบุคคลอาคารชุด) ก่อนจึงจะโอนกรรมสิทธิ์ได้</w:t>
      </w:r>
    </w:p>
    <w:p w14:paraId="70830E99" w14:textId="77777777" w:rsidR="00C809DF" w:rsidRDefault="00C809DF" w:rsidP="00C809DF">
      <w:r>
        <w:rPr>
          <w:cs/>
        </w:rPr>
        <w:t xml:space="preserve">โจทก์ยินยอมชำระค่าใช้จ่ายส่วนกลางบางส่วน โดยยกข้อจำกัดเรื่องอายุความขึ้นโต้แย้งการเรียกหนี้ย้อนหลังเกิน </w:t>
      </w:r>
      <w:r>
        <w:t>5</w:t>
      </w:r>
      <w:r>
        <w:rPr>
          <w:cs/>
        </w:rPr>
        <w:t xml:space="preserve"> ปี</w:t>
      </w:r>
    </w:p>
    <w:p w14:paraId="6ED3F40C" w14:textId="77777777" w:rsidR="00C809DF" w:rsidRDefault="00C809DF" w:rsidP="00C809DF"/>
    <w:p w14:paraId="544662EC" w14:textId="77777777" w:rsidR="00C809DF" w:rsidRDefault="00C809DF" w:rsidP="00C809DF">
      <w:r>
        <w:rPr>
          <w:cs/>
        </w:rPr>
        <w:t>ข้อกฎหมายและดุลพินิจของศาล</w:t>
      </w:r>
    </w:p>
    <w:p w14:paraId="2B4DED99" w14:textId="77777777" w:rsidR="00C809DF" w:rsidRDefault="00C809DF" w:rsidP="00C809DF">
      <w:r>
        <w:rPr>
          <w:cs/>
        </w:rPr>
        <w:t xml:space="preserve">ศาลพิจารณาว่า แม้ พ.ร.บ.อาคารชุด พ.ศ. </w:t>
      </w:r>
      <w:r>
        <w:t>2522</w:t>
      </w:r>
      <w:r>
        <w:rPr>
          <w:cs/>
        </w:rPr>
        <w:t xml:space="preserve"> จะให้นิติบุคคลมีสิทธิเรียกเก็บค่าใช้จ่ายส่วนกลางตามมาตรา </w:t>
      </w:r>
      <w:r>
        <w:t>29</w:t>
      </w:r>
      <w:r>
        <w:rPr>
          <w:cs/>
        </w:rPr>
        <w:t xml:space="preserve"> แต่กฎหมายไม่ได้กำหนดอายุความไว้โดยเฉพาะ จึงต้องใช้ตาม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 xml:space="preserve">193/33 (4) </w:t>
      </w:r>
      <w:r>
        <w:rPr>
          <w:cs/>
        </w:rPr>
        <w:t xml:space="preserve">ซึ่งระบุอายุความ </w:t>
      </w:r>
      <w:r>
        <w:t>5</w:t>
      </w:r>
      <w:r>
        <w:rPr>
          <w:cs/>
        </w:rPr>
        <w:t xml:space="preserve"> ปีสำหรับหนี้ที่ต้องชำระเป็นงวด เช่น รายเดือน</w:t>
      </w:r>
    </w:p>
    <w:p w14:paraId="67A0D5B4" w14:textId="77777777" w:rsidR="00C809DF" w:rsidRDefault="00C809DF" w:rsidP="00C809DF">
      <w:r>
        <w:rPr>
          <w:cs/>
        </w:rPr>
        <w:t xml:space="preserve">ค่าปรับและเงินเพิ่มจากการค้างจ่ายเป็นหนี้อุปกรณ์ของหนี้ค่าใช้จ่ายส่วนกลาง ก็อยู่ภายใต้อายุความ </w:t>
      </w:r>
      <w:r>
        <w:t>5</w:t>
      </w:r>
      <w:r>
        <w:rPr>
          <w:cs/>
        </w:rPr>
        <w:t xml:space="preserve"> ปี เช่นเดียวกัน</w:t>
      </w:r>
    </w:p>
    <w:p w14:paraId="20335367" w14:textId="77777777" w:rsidR="00C809DF" w:rsidRDefault="00C809DF" w:rsidP="00C809DF">
      <w:r>
        <w:rPr>
          <w:cs/>
        </w:rPr>
        <w:t>การที่โจทก์ซึ่งมิใช่ลูกหนี้โดยตรง แต่ตกลงชำระหนี้แทนเจ้าของร่วมเดิม เพื่อให้สามารถโอนกรรมสิทธิ์ได้ ถือว่าเป็นการรับชำระหนี้แทนตาม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374</w:t>
      </w:r>
      <w:r>
        <w:rPr>
          <w:cs/>
        </w:rPr>
        <w:t xml:space="preserve"> โจทก์จึงมีสิทธิยกอายุความขึ้นต่อสู้ได้ตามมาตรา </w:t>
      </w:r>
      <w:r>
        <w:t>376</w:t>
      </w:r>
    </w:p>
    <w:p w14:paraId="6C13574E" w14:textId="77777777" w:rsidR="00C809DF" w:rsidRDefault="00C809DF" w:rsidP="00C809DF">
      <w:r>
        <w:rPr>
          <w:cs/>
        </w:rPr>
        <w:lastRenderedPageBreak/>
        <w:t xml:space="preserve">กรณีนี้โจทก์ยกข้ออายุความในการต่อสู้โดยชัดเจนในชั้นฎีกา ศาลจึงสามารถยกขึ้นพิจารณาและพิพากษาให้โจทก์รับผิดเฉพาะหนี้ค่าใช้จ่ายส่วนกลางย้อนหลังไม่เกิน </w:t>
      </w:r>
      <w:r>
        <w:t>5</w:t>
      </w:r>
      <w:r>
        <w:rPr>
          <w:cs/>
        </w:rPr>
        <w:t xml:space="preserve"> ปีได้โดยชอบ</w:t>
      </w:r>
    </w:p>
    <w:p w14:paraId="3D0930B7" w14:textId="77777777" w:rsidR="00C809DF" w:rsidRDefault="00C809DF" w:rsidP="00C809DF">
      <w:r>
        <w:rPr>
          <w:cs/>
        </w:rPr>
        <w:t>ในส่วนของเบี้ยปรับ แม้ไม่มีคำขอในคำฟ้อง ศาลก็สามารถวินิจฉัยได้เพราะเป็นผลจากข้อบังคับที่กำหนดไว้ และสามารถใช้ดุลพินิจลดจำนวนได้ตาม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383</w:t>
      </w:r>
      <w:r>
        <w:rPr>
          <w:cs/>
        </w:rPr>
        <w:t xml:space="preserve"> วรรคหนึ่ง หากอัตราร้อยละ </w:t>
      </w:r>
      <w:r>
        <w:t>10</w:t>
      </w:r>
      <w:r>
        <w:rPr>
          <w:cs/>
        </w:rPr>
        <w:t xml:space="preserve"> ต่อเดือนสูงเกินสมควร</w:t>
      </w:r>
    </w:p>
    <w:p w14:paraId="249EAD2E" w14:textId="77777777" w:rsidR="00C809DF" w:rsidRDefault="00C809DF" w:rsidP="00C809DF"/>
    <w:p w14:paraId="7666893C" w14:textId="77777777" w:rsidR="00C809DF" w:rsidRDefault="00C809DF" w:rsidP="00C809DF">
      <w:r>
        <w:rPr>
          <w:cs/>
        </w:rPr>
        <w:t>สรุปคำพิพากษา</w:t>
      </w:r>
    </w:p>
    <w:p w14:paraId="56ABC698" w14:textId="77777777" w:rsidR="00C809DF" w:rsidRDefault="00C809DF" w:rsidP="00C809DF">
      <w:r>
        <w:rPr>
          <w:cs/>
        </w:rPr>
        <w:t xml:space="preserve">ค่าใช้จ่ายส่วนกลางและเบี้ยปรับที่นิติบุคคลอาคารชุดมีสิทธิเรียกจากเจ้าของร่วมมีอายุความ </w:t>
      </w:r>
      <w:r>
        <w:t>5</w:t>
      </w:r>
      <w:r>
        <w:rPr>
          <w:cs/>
        </w:rPr>
        <w:t xml:space="preserve"> ปี โจทก์แม้เป็นเพียงผู้ซื้อห้องชุดจากการขายทอดตลาด แต่รับผิดชำระหนี้ตามเงื่อนไขการโอนกรรมสิทธิ์ ย่อมมีสิทธิต่อสู้ด้วยอายุความได้</w:t>
      </w:r>
    </w:p>
    <w:p w14:paraId="16EEA28B" w14:textId="77777777" w:rsidR="00C809DF" w:rsidRDefault="00C809DF" w:rsidP="00C809DF">
      <w:r>
        <w:rPr>
          <w:cs/>
        </w:rPr>
        <w:t xml:space="preserve">เมื่อโจทก์ยกอายุความขึ้นต่อสู้ในชั้นฎีกาอย่างชัดแจ้ง ศาลฎีกาจึงวินิจฉัยให้โจทก์รับผิดเฉพาะค่าใช้จ่ายส่วนกลางย้อนหลังไม่เกิน </w:t>
      </w:r>
      <w:r>
        <w:t>5</w:t>
      </w:r>
      <w:r>
        <w:rPr>
          <w:cs/>
        </w:rPr>
        <w:t xml:space="preserve"> ปี และค่าปรับในส่วนที่ไม่ขาดอายุความ โดยศาลมีอำนาจลดเบี้ยปรับลงหากเห็นว่าเกินสมควร</w:t>
      </w:r>
    </w:p>
    <w:p w14:paraId="5BDE627F" w14:textId="77777777" w:rsidR="00C809DF" w:rsidRDefault="00C809DF" w:rsidP="00C809DF"/>
    <w:p w14:paraId="1A7F4439" w14:textId="7D757E38" w:rsidR="002B6232" w:rsidRDefault="00C809DF" w:rsidP="00C809D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9DF"/>
    <w:rsid w:val="000554F2"/>
    <w:rsid w:val="002B6232"/>
    <w:rsid w:val="00A43247"/>
    <w:rsid w:val="00A43436"/>
    <w:rsid w:val="00C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3D71B"/>
  <w15:chartTrackingRefBased/>
  <w15:docId w15:val="{310B1B99-3671-4920-835D-F19EF6A0B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9D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9D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9D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9D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9D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9D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9D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809D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809D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809D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9D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9D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80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9D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9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2025-07-19T01:26:00Z</dcterms:created>
  <dcterms:modified xsi:type="dcterms:W3CDTF">2025-07-19T01:27:00Z</dcterms:modified>
</cp:coreProperties>
</file>