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1359B" w14:textId="77777777" w:rsidR="00F61977" w:rsidRDefault="00F61977" w:rsidP="00F61977">
      <w:r>
        <w:rPr>
          <w:cs/>
        </w:rPr>
        <w:t>ลำดับที่ 0017</w:t>
      </w:r>
    </w:p>
    <w:p w14:paraId="08D29106" w14:textId="63D8C120" w:rsidR="00F61977" w:rsidRDefault="00F61977" w:rsidP="00F61977">
      <w:pPr>
        <w:rPr>
          <w:rFonts w:hint="cs"/>
        </w:rPr>
      </w:pPr>
      <w:r>
        <w:rPr>
          <w:cs/>
        </w:rPr>
        <w:t>หัวข้อเรื่อง การรับเงินแทนแล้วไม่ส่งคืนผู้ว่าจ้าง</w:t>
      </w:r>
    </w:p>
    <w:p w14:paraId="078631AE" w14:textId="0D75D101" w:rsidR="00F61977" w:rsidRDefault="00F61977" w:rsidP="00F61977">
      <w:pPr>
        <w:rPr>
          <w:rFonts w:hint="cs"/>
        </w:rPr>
      </w:pPr>
      <w:r>
        <w:rPr>
          <w:cs/>
        </w:rPr>
        <w:t>วิเคราะห์ฎีกาที่ 2185/2533</w:t>
      </w:r>
    </w:p>
    <w:p w14:paraId="422C81EE" w14:textId="77777777" w:rsidR="00F61977" w:rsidRDefault="00F61977" w:rsidP="00F6197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0815743" w14:textId="77777777" w:rsidR="00F61977" w:rsidRDefault="00F61977" w:rsidP="00F61977"/>
    <w:p w14:paraId="3CFD69FA" w14:textId="77777777" w:rsidR="00F61977" w:rsidRDefault="00F61977" w:rsidP="00F61977">
      <w:r>
        <w:rPr>
          <w:cs/>
        </w:rPr>
        <w:t>กฎหมายเกี่ยวกับอะไร</w:t>
      </w:r>
    </w:p>
    <w:p w14:paraId="60D75DFB" w14:textId="77777777" w:rsidR="00F61977" w:rsidRDefault="00F61977" w:rsidP="00F61977">
      <w:r>
        <w:rPr>
          <w:cs/>
        </w:rPr>
        <w:t>ประเด็นเกี่ยวกับกฎหมายแพ่ง ได้แก่ เรื่องตัวแทนและสัญญาจ้าง (มาตรา 797 เป็นต้นไป)</w:t>
      </w:r>
      <w:r>
        <w:t xml:space="preserve">, </w:t>
      </w:r>
      <w:r>
        <w:rPr>
          <w:cs/>
        </w:rPr>
        <w:t>สิทธิในการติดตามเอาทรัพย์คืน (มาตรา 1336)</w:t>
      </w:r>
      <w:r>
        <w:t xml:space="preserve">, </w:t>
      </w:r>
      <w:r>
        <w:rPr>
          <w:cs/>
        </w:rPr>
        <w:t>และอายุความตาม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</w:t>
      </w:r>
    </w:p>
    <w:p w14:paraId="413D4EEF" w14:textId="77777777" w:rsidR="00F61977" w:rsidRDefault="00F61977" w:rsidP="00F61977"/>
    <w:p w14:paraId="6809FE1D" w14:textId="77777777" w:rsidR="00F61977" w:rsidRDefault="00F61977" w:rsidP="00F61977">
      <w:r>
        <w:rPr>
          <w:cs/>
        </w:rPr>
        <w:t>วิเคราะห์คำพิพากษาฎีกาเลขที่ 2185/2533</w:t>
      </w:r>
    </w:p>
    <w:p w14:paraId="62668FD3" w14:textId="77777777" w:rsidR="00F61977" w:rsidRDefault="00F61977" w:rsidP="00F61977">
      <w:r>
        <w:rPr>
          <w:cs/>
        </w:rPr>
        <w:t>ข้อเท็จจริง</w:t>
      </w:r>
    </w:p>
    <w:p w14:paraId="13A88412" w14:textId="77777777" w:rsidR="00F61977" w:rsidRDefault="00F61977" w:rsidP="00F61977">
      <w:r>
        <w:rPr>
          <w:cs/>
        </w:rPr>
        <w:t>จำเลยที่ 1 เป็นลูกจ้างของโจทก์ มีหน้าที่เก็บเงินค่าเช่าซื้อรถจากลูกหนี้ของโจทก์ แต่รับเงินแล้วไม่นำส่งคืนให้โจทก์ อันเป็นการยักยอกเงินของนายจ้าง</w:t>
      </w:r>
    </w:p>
    <w:p w14:paraId="42DF6807" w14:textId="77777777" w:rsidR="00F61977" w:rsidRDefault="00F61977" w:rsidP="00F61977">
      <w:r>
        <w:rPr>
          <w:cs/>
        </w:rPr>
        <w:t>จำเลยที่ 2 เป็นผู้ค้ำประกันจำเลยที่ 1</w:t>
      </w:r>
    </w:p>
    <w:p w14:paraId="0FA6A4F2" w14:textId="77777777" w:rsidR="00F61977" w:rsidRDefault="00F61977" w:rsidP="00F61977"/>
    <w:p w14:paraId="07128792" w14:textId="77777777" w:rsidR="00F61977" w:rsidRDefault="00F61977" w:rsidP="00F61977">
      <w:r>
        <w:rPr>
          <w:cs/>
        </w:rPr>
        <w:t>ข้อกฎหมายและดุลพินิจของศาล</w:t>
      </w:r>
    </w:p>
    <w:p w14:paraId="6CE7B398" w14:textId="77777777" w:rsidR="00F61977" w:rsidRDefault="00F61977" w:rsidP="00F61977">
      <w:r>
        <w:rPr>
          <w:cs/>
        </w:rPr>
        <w:t>ศาลเห็นว่า การที่จำเลยที่ 1 ไม่ส่งคืนเงินที่รับแทนโจทก์ ถือเป็นการกระทำละเมิด และผิดหน้าที่ตัวแทนตามสัญญาจ้างด้วย โจทก์จึงมีสิทธิใช้สิทธิตาม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1336 ในการติดตามเอาทรัพย์คืนจากผู้ที่ไม่มีสิทธิครอบครองทรัพย์นั้น</w:t>
      </w:r>
    </w:p>
    <w:p w14:paraId="0FE1B9F8" w14:textId="77777777" w:rsidR="00F61977" w:rsidRDefault="00F61977" w:rsidP="00F61977">
      <w:r>
        <w:rPr>
          <w:cs/>
        </w:rPr>
        <w:t>สิทธิดังกล่าวไม่มีการกำหนดเวลาฟ้องเรียกโดยตรง เว้นแต่ถูกจำกัดด้วยอายุความ</w:t>
      </w:r>
    </w:p>
    <w:p w14:paraId="61A81A5C" w14:textId="77777777" w:rsidR="00F61977" w:rsidRDefault="00F61977" w:rsidP="00F61977">
      <w:r>
        <w:rPr>
          <w:cs/>
        </w:rPr>
        <w:t>แต่ในกรณีนี้ ศาลวินิจฉัยว่ามิใช่การฟ้องคดีละเมิดที่มีอายุความ 1 ปี แต่เป็นการฟ้องตามสิทธิของเจ้าของทรัพย์ และในส่วนของจำเลยที่ 2 ซึ่งเป็นผู้ค้ำประกัน หนี้เกิดจากสัญญา ไม่อยู่ในข่ายอายุความละเมิด 1 ปี</w:t>
      </w:r>
    </w:p>
    <w:p w14:paraId="09082F44" w14:textId="77777777" w:rsidR="00F61977" w:rsidRDefault="00F61977" w:rsidP="00F61977">
      <w:r>
        <w:rPr>
          <w:cs/>
        </w:rPr>
        <w:t>ดังนั้นการที่โจทก์ฟ้องแม้จะพ้น 1 ปีแล้ว จึงไม่ถือว่าขาดอายุความ</w:t>
      </w:r>
    </w:p>
    <w:p w14:paraId="1A09F023" w14:textId="77777777" w:rsidR="00F61977" w:rsidRDefault="00F61977" w:rsidP="00F61977"/>
    <w:p w14:paraId="0A4E3D8B" w14:textId="77777777" w:rsidR="00F61977" w:rsidRDefault="00F61977" w:rsidP="00F61977">
      <w:r>
        <w:rPr>
          <w:cs/>
        </w:rPr>
        <w:t>สรุปคำพิพากษา</w:t>
      </w:r>
    </w:p>
    <w:p w14:paraId="769BB444" w14:textId="77777777" w:rsidR="00F61977" w:rsidRDefault="00F61977" w:rsidP="00F61977">
      <w:r>
        <w:rPr>
          <w:cs/>
        </w:rPr>
        <w:lastRenderedPageBreak/>
        <w:t>จำเลยที่ 1 มีหน้าที่ส่งเงินที่รับแทนโจทก์ หากไม่นำส่งคืน ถือเป็นการละเมิดและผิดสัญญาจ้าง โจทก์มีสิทธิติดตามเอาทรัพย์คืนโดยไม่จำกัดเวลาภายใน 1 ปี ส่วนจำเลยที่ 2 ค้ำประกันโดยสัญญาไม่ใช่ละเมิด จึงไม่อยู่ในข่ายอายุความ 1 ปี คดีไม่ขาดอายุความ</w:t>
      </w:r>
    </w:p>
    <w:p w14:paraId="4E5F8C70" w14:textId="77777777" w:rsidR="00F61977" w:rsidRDefault="00F61977" w:rsidP="00F61977"/>
    <w:p w14:paraId="0F6E4097" w14:textId="429B88B8" w:rsidR="002B6232" w:rsidRDefault="00F61977" w:rsidP="00F6197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77"/>
    <w:rsid w:val="000554F2"/>
    <w:rsid w:val="002B6232"/>
    <w:rsid w:val="004D00B6"/>
    <w:rsid w:val="00A43436"/>
    <w:rsid w:val="00F6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E5C3"/>
  <w15:chartTrackingRefBased/>
  <w15:docId w15:val="{0830F9BF-ECDD-4BD8-9C55-99071CA65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97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97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97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9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9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9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9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9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9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97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97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97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9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9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9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9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9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9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97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6197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9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6197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6197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97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97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619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9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97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9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2025-07-20T00:41:00Z</dcterms:created>
  <dcterms:modified xsi:type="dcterms:W3CDTF">2025-07-20T00:41:00Z</dcterms:modified>
</cp:coreProperties>
</file>