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7D340" w14:textId="77777777" w:rsidR="008B7A52" w:rsidRDefault="008B7A52" w:rsidP="008B7A52">
      <w:r>
        <w:rPr>
          <w:cs/>
        </w:rPr>
        <w:t xml:space="preserve">ลำดับที่ </w:t>
      </w:r>
      <w:r>
        <w:t>00021</w:t>
      </w:r>
    </w:p>
    <w:p w14:paraId="03F0E333" w14:textId="70642D2D" w:rsidR="008B7A52" w:rsidRDefault="008B7A52" w:rsidP="008B7A52">
      <w:r>
        <w:rPr>
          <w:cs/>
        </w:rPr>
        <w:t>หัวข้อเรื่อง อำนาจศาลในการตีความรัฐธรรมนูญ และผลของกฎหมายที่ขัดต่อรัฐธรรมนูญ</w:t>
      </w:r>
    </w:p>
    <w:p w14:paraId="455692B9" w14:textId="4E2607D1" w:rsidR="008B7A52" w:rsidRDefault="008B7A52" w:rsidP="008B7A52">
      <w:r>
        <w:rPr>
          <w:cs/>
        </w:rPr>
        <w:t xml:space="preserve">วิเคราะห์ฎีกาที่ </w:t>
      </w:r>
      <w:r>
        <w:t>1/2489</w:t>
      </w:r>
    </w:p>
    <w:p w14:paraId="2547951B" w14:textId="77777777" w:rsidR="008B7A52" w:rsidRDefault="008B7A52" w:rsidP="008B7A52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62FF4BD" w14:textId="77777777" w:rsidR="008B7A52" w:rsidRDefault="008B7A52" w:rsidP="008B7A52"/>
    <w:p w14:paraId="38CCDEE3" w14:textId="77777777" w:rsidR="008B7A52" w:rsidRDefault="008B7A52" w:rsidP="008B7A52">
      <w:r>
        <w:rPr>
          <w:cs/>
        </w:rPr>
        <w:t>กฎหมายเกี่ยวกับอะไร</w:t>
      </w:r>
    </w:p>
    <w:p w14:paraId="268F7758" w14:textId="77777777" w:rsidR="008B7A52" w:rsidRDefault="008B7A52" w:rsidP="008B7A52">
      <w:r>
        <w:rPr>
          <w:cs/>
        </w:rPr>
        <w:t>เกี่ยวกับอำนาจหน้าที่ของศาลในการตีความรัฐธรรมนูญ</w:t>
      </w:r>
      <w:r>
        <w:t xml:space="preserve">, </w:t>
      </w:r>
      <w:r>
        <w:rPr>
          <w:cs/>
        </w:rPr>
        <w:t>หลักเสรีภาพของบุคคลตามรัฐธรรมนูญ</w:t>
      </w:r>
      <w:r>
        <w:t xml:space="preserve">, </w:t>
      </w:r>
      <w:r>
        <w:rPr>
          <w:cs/>
        </w:rPr>
        <w:t>และผลของกฎหมายที่มีผลย้อนหลังซึ่งขัดต่อรัฐธรรมนูญ</w:t>
      </w:r>
    </w:p>
    <w:p w14:paraId="68E22C61" w14:textId="77777777" w:rsidR="008B7A52" w:rsidRDefault="008B7A52" w:rsidP="008B7A52"/>
    <w:p w14:paraId="47CD7508" w14:textId="77777777" w:rsidR="008B7A52" w:rsidRDefault="008B7A52" w:rsidP="008B7A52">
      <w:r>
        <w:rPr>
          <w:cs/>
        </w:rPr>
        <w:t xml:space="preserve">วิเคราะห์คำพิพากษาฎีกาเลขที่ </w:t>
      </w:r>
      <w:r>
        <w:t>1/2489</w:t>
      </w:r>
    </w:p>
    <w:p w14:paraId="300F8E0C" w14:textId="77777777" w:rsidR="008B7A52" w:rsidRDefault="008B7A52" w:rsidP="008B7A52">
      <w:r>
        <w:rPr>
          <w:cs/>
        </w:rPr>
        <w:t>ข้อเท็จจริง</w:t>
      </w:r>
    </w:p>
    <w:p w14:paraId="5FC9298A" w14:textId="77777777" w:rsidR="008B7A52" w:rsidRDefault="008B7A52" w:rsidP="008B7A52">
      <w:r>
        <w:rPr>
          <w:cs/>
        </w:rPr>
        <w:t>โจทก์ฟ้องจำเลยตามพระราชบัญญัติอาชญากรสงคราม ซึ่งมีบทบัญญัติบางส่วนที่มีผลย้อนหลังไปลงโทษการกระทำในอดีต</w:t>
      </w:r>
    </w:p>
    <w:p w14:paraId="434B8267" w14:textId="77777777" w:rsidR="008B7A52" w:rsidRDefault="008B7A52" w:rsidP="008B7A52"/>
    <w:p w14:paraId="42D67924" w14:textId="77777777" w:rsidR="008B7A52" w:rsidRDefault="008B7A52" w:rsidP="008B7A52">
      <w:r>
        <w:rPr>
          <w:cs/>
        </w:rPr>
        <w:t>ข้อกฎหมายและดุลพินิจของศาล</w:t>
      </w:r>
    </w:p>
    <w:p w14:paraId="38F23E1C" w14:textId="77777777" w:rsidR="008B7A52" w:rsidRDefault="008B7A52" w:rsidP="008B7A52">
      <w:r>
        <w:t xml:space="preserve"> 1. </w:t>
      </w:r>
      <w:r>
        <w:rPr>
          <w:cs/>
        </w:rPr>
        <w:t xml:space="preserve">รัฐธรรมนูญมาตรา </w:t>
      </w:r>
      <w:r>
        <w:t>62</w:t>
      </w:r>
      <w:r>
        <w:rPr>
          <w:cs/>
        </w:rPr>
        <w:t xml:space="preserve"> ที่บัญญัติว่า “สภาผู้แทนราษฎรเป็นผู้ทรงไว้ซึ่งสิทธิเด็ดขาดในการตีความรัฐธรรมนูญ” นั้น ไม่ตัดอำนาจศาลในการตีความรัฐธรรมนูญ ศาลยังคงมีอำนาจในการแปลความหมายของบทบัญญัติรัฐธรรมนูญเพื่อใช้ในการพิจารณาคดี</w:t>
      </w:r>
    </w:p>
    <w:p w14:paraId="40457E74" w14:textId="77777777" w:rsidR="008B7A52" w:rsidRDefault="008B7A52" w:rsidP="008B7A52">
      <w:r>
        <w:t xml:space="preserve"> 2. </w:t>
      </w:r>
      <w:r>
        <w:rPr>
          <w:cs/>
        </w:rPr>
        <w:t>การที่ ศาลต้องตีความกฎหมาย ก่อนนำมาใช้ถือเป็นอำนาจหน้าที่ตามปกติ หากไม่สามารถตีความได้ก็ย่อมไม่สามารถใช้กฎหมายได้</w:t>
      </w:r>
    </w:p>
    <w:p w14:paraId="45111084" w14:textId="77777777" w:rsidR="008B7A52" w:rsidRDefault="008B7A52" w:rsidP="008B7A52">
      <w:r>
        <w:t xml:space="preserve"> 3. </w:t>
      </w:r>
      <w:r>
        <w:rPr>
          <w:cs/>
        </w:rPr>
        <w:t xml:space="preserve">รัฐธรรมนูญมาตรา </w:t>
      </w:r>
      <w:r>
        <w:t>14</w:t>
      </w:r>
      <w:r>
        <w:rPr>
          <w:cs/>
        </w:rPr>
        <w:t xml:space="preserve"> รับรอง เสรีภาพของบุคคลในด้านต่างๆ รวมถึงเสรีภาพในการกระทำ ซึ่งหมายความว่า บุคคลจะกระทำการใดๆ ก็ได้ ตราบเท่าที่ไม่มีกฎหมายห้ามไว้โดยตรงหรือโดยอ้อม</w:t>
      </w:r>
    </w:p>
    <w:p w14:paraId="3AB372C4" w14:textId="77777777" w:rsidR="008B7A52" w:rsidRDefault="008B7A52" w:rsidP="008B7A52">
      <w:r>
        <w:t xml:space="preserve"> 4. </w:t>
      </w:r>
      <w:r>
        <w:rPr>
          <w:cs/>
        </w:rPr>
        <w:t>หากมีกฎหมายที่มีผล ย้อนหลัง แล้วใช้ลงโทษการกระทำที่เกิดขึ้นก่อนกฎหมายมีผลใช้บังคับ ย่อม ขัดต่อรัฐธรรมนูญ และกฎหมายเช่นนั้นจะ ตกเป็นโมฆะ</w:t>
      </w:r>
    </w:p>
    <w:p w14:paraId="1146A8BD" w14:textId="77777777" w:rsidR="008B7A52" w:rsidRDefault="008B7A52" w:rsidP="008B7A52">
      <w:r>
        <w:lastRenderedPageBreak/>
        <w:t xml:space="preserve"> 5. </w:t>
      </w:r>
      <w:r>
        <w:rPr>
          <w:cs/>
        </w:rPr>
        <w:t>พระราชบัญญัติอาชญากรสงคราม มีบทบัญญัติบางส่วนที่ย้อนหลังเพื่อเอาผิดบุคคลจากการกระทำในอดีต ศาลเห็นว่าบทบัญญัตินั้น ขัดรัฐธรรมนูญและเป็นโมฆะ ส่วนบทที่ใช้บังคับสำหรับการกระทำในอนาคตยังคงใช้ได้ตามกฎหมาย</w:t>
      </w:r>
    </w:p>
    <w:p w14:paraId="5EC424D6" w14:textId="77777777" w:rsidR="008B7A52" w:rsidRDefault="008B7A52" w:rsidP="008B7A52">
      <w:r>
        <w:t xml:space="preserve"> 6. </w:t>
      </w:r>
      <w:r>
        <w:rPr>
          <w:cs/>
        </w:rPr>
        <w:t>การที่ สภาผู้แทนราษฎรออกกฎหมายย้อนหลังได้ จะต้องไม่ขัดต่อรัฐธรรมนูญ เช่น กฎหมายงบประมาณ</w:t>
      </w:r>
    </w:p>
    <w:p w14:paraId="25C61F34" w14:textId="77777777" w:rsidR="008B7A52" w:rsidRDefault="008B7A52" w:rsidP="008B7A52">
      <w:r>
        <w:t xml:space="preserve"> 7. </w:t>
      </w:r>
      <w:r>
        <w:rPr>
          <w:cs/>
        </w:rPr>
        <w:t xml:space="preserve">ศาลเป็นผู้มีอำนาจวินิจฉัยว่ากฎหมายใดขัดต่อรัฐธรรมนูญและให้เป็นโมฆะได้ ตามรัฐธรรมนูญมาตรา </w:t>
      </w:r>
      <w:r>
        <w:t>61</w:t>
      </w:r>
    </w:p>
    <w:p w14:paraId="3CA7D23A" w14:textId="77777777" w:rsidR="008B7A52" w:rsidRDefault="008B7A52" w:rsidP="008B7A52">
      <w:r>
        <w:t xml:space="preserve"> 8. </w:t>
      </w:r>
      <w:r>
        <w:rPr>
          <w:cs/>
        </w:rPr>
        <w:t>เมื่อศาลเห็นว่า พระราชบัญญัติอาชญากรสงครามไม่อาจใช้ลงโทษจำเลยได้ตามบทบัญญัติย้อนหลัง จึงไม่ต้องพิจารณาว่าจำเลยจะมีความผิดตามกฎหมายอื่นหรือไม่</w:t>
      </w:r>
    </w:p>
    <w:p w14:paraId="0D38C7BA" w14:textId="77777777" w:rsidR="008B7A52" w:rsidRDefault="008B7A52" w:rsidP="008B7A52"/>
    <w:p w14:paraId="5652D714" w14:textId="77777777" w:rsidR="008B7A52" w:rsidRDefault="008B7A52" w:rsidP="008B7A52">
      <w:r>
        <w:rPr>
          <w:cs/>
        </w:rPr>
        <w:t>สรุปคำพิพากษา</w:t>
      </w:r>
    </w:p>
    <w:p w14:paraId="4311F00F" w14:textId="77777777" w:rsidR="008B7A52" w:rsidRDefault="008B7A52" w:rsidP="008B7A52">
      <w:r>
        <w:rPr>
          <w:cs/>
        </w:rPr>
        <w:t xml:space="preserve">ศาลฎีกาวินิจฉัยว่า การที่พระราชบัญญัติอาชญากรสงครามมีบทบัญญัติให้มีผลย้อนหลังเพื่อเอาผิดกับจำเลยนั้น ขัดต่อรัฐธรรมนูญมาตรา </w:t>
      </w:r>
      <w:r>
        <w:t>14</w:t>
      </w:r>
      <w:r>
        <w:rPr>
          <w:cs/>
        </w:rPr>
        <w:t xml:space="preserve"> ซึ่งรับรองเสรีภาพในการกระทำของบุคคลภายใต้กรอบของกฎหมาย ศาลจึงวินิจฉัยว่าบทบัญญัติดังกล่าวเป็นโมฆะ และไม่สามารถนำมาใช้ลงโทษจำเลยได้ ทั้งนี้ ศาลยืนยันอำนาจของตนในการตีความรัฐธรรมนูญแม้รัฐธรรมนูญจะให้สิทธิแก่สภาผู้แทนราษฎรไว้ก็ตาม</w:t>
      </w:r>
    </w:p>
    <w:p w14:paraId="22334877" w14:textId="77777777" w:rsidR="008B7A52" w:rsidRDefault="008B7A52" w:rsidP="008B7A52"/>
    <w:p w14:paraId="7E392A08" w14:textId="246FCEFB" w:rsidR="002B6232" w:rsidRDefault="008B7A52" w:rsidP="008B7A5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A52"/>
    <w:rsid w:val="000554F2"/>
    <w:rsid w:val="002B6232"/>
    <w:rsid w:val="004D00B6"/>
    <w:rsid w:val="008B7A52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EEFA6"/>
  <w15:chartTrackingRefBased/>
  <w15:docId w15:val="{0F874307-5252-4D38-B410-FB5550403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7A5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A5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A5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7A5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7A5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7A5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7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7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7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7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7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7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A5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B7A5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B7A5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B7A5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7A5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A5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B7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7A5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A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2025-07-20T00:44:00Z</dcterms:created>
  <dcterms:modified xsi:type="dcterms:W3CDTF">2025-07-20T00:44:00Z</dcterms:modified>
</cp:coreProperties>
</file>