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41158" w14:textId="77777777" w:rsidR="0059685E" w:rsidRDefault="0059685E" w:rsidP="0059685E">
      <w:r>
        <w:rPr>
          <w:cs/>
        </w:rPr>
        <w:t>ลำดับที่ 000031</w:t>
      </w:r>
    </w:p>
    <w:p w14:paraId="0F0A4559" w14:textId="77777777" w:rsidR="0059685E" w:rsidRDefault="0059685E" w:rsidP="0059685E">
      <w:r>
        <w:rPr>
          <w:cs/>
        </w:rPr>
        <w:t>หัวข้อเรื่อง การกระทำผิดหลายกรรมจากการเป็นเจ้ามือหวยใต้ดินและหวยหุ้น</w:t>
      </w:r>
    </w:p>
    <w:p w14:paraId="18131BC9" w14:textId="77777777" w:rsidR="0059685E" w:rsidRDefault="0059685E" w:rsidP="0059685E">
      <w:r>
        <w:rPr>
          <w:cs/>
        </w:rPr>
        <w:t>วิเคราะห์ฎีกาที่ 4730/2553</w:t>
      </w:r>
    </w:p>
    <w:p w14:paraId="301DA731" w14:textId="77777777" w:rsidR="0059685E" w:rsidRDefault="0059685E" w:rsidP="0059685E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7CA3CCFA" w14:textId="77777777" w:rsidR="0059685E" w:rsidRDefault="0059685E" w:rsidP="0059685E"/>
    <w:p w14:paraId="32FB8C48" w14:textId="77777777" w:rsidR="0059685E" w:rsidRDefault="0059685E" w:rsidP="0059685E">
      <w:r>
        <w:rPr>
          <w:cs/>
        </w:rPr>
        <w:t>กฎหมายเกี่ยวกับอะไร</w:t>
      </w:r>
    </w:p>
    <w:p w14:paraId="77416A90" w14:textId="77777777" w:rsidR="0059685E" w:rsidRDefault="0059685E" w:rsidP="0059685E">
      <w:r>
        <w:rPr>
          <w:cs/>
        </w:rPr>
        <w:t>คดีนี้เกี่ยวข้องกับกฎหมายอาญาในความผิดฐานเป็นเจ้ามือรับกินรับใช้ในการเล่นการพนัน ตามพระราชบัญญัติการพนัน พ.ศ.2478 และการพิจารณาคดีตามประมวลกฎหมายวิธีพิจารณาความอาญา มาตรา 176 วรรคหนึ่ง รวมถึงหลักกฎหมายเกี่ยวกับการกระทำผิดหลายกรรมต่างกันตามประมวลกฎหมายอาญา มาตรา 91 และหลักไม่ลงโทษซ้ำซ้อนตามมาตรา 90</w:t>
      </w:r>
    </w:p>
    <w:p w14:paraId="23A2104C" w14:textId="77777777" w:rsidR="0059685E" w:rsidRDefault="0059685E" w:rsidP="0059685E"/>
    <w:p w14:paraId="1B58025D" w14:textId="77777777" w:rsidR="0059685E" w:rsidRDefault="0059685E" w:rsidP="0059685E">
      <w:r>
        <w:rPr>
          <w:cs/>
        </w:rPr>
        <w:t>วิเคราะห์คำพิพากษาฎีกาเลขที่ 4730/2553</w:t>
      </w:r>
    </w:p>
    <w:p w14:paraId="1A5F5998" w14:textId="77777777" w:rsidR="0059685E" w:rsidRDefault="0059685E" w:rsidP="0059685E">
      <w:r>
        <w:rPr>
          <w:cs/>
        </w:rPr>
        <w:t>ข้อเท็จจริง</w:t>
      </w:r>
    </w:p>
    <w:p w14:paraId="56FCCB59" w14:textId="77777777" w:rsidR="0059685E" w:rsidRDefault="0059685E" w:rsidP="0059685E">
      <w:r>
        <w:rPr>
          <w:cs/>
        </w:rPr>
        <w:t>จำเลยกระทำความผิดโดยเป็นเจ้ามือรับกินรับใช้ในการเล่นการพนันสลากกินรวบ (หวยใต้ดิน) โดยถือผลสลากกินแบ่งรัฐบาล งวดวันที่ 1 กันยายน 2549 เป็นเกณฑ์การถูกรางวัล และยังเป็นเจ้ามือรับกินรับใช้ในการเล่นสลากกินรวบ (หวยหุ้น) ซึ่งใช้เลขท้าย 2 ตัวจากจุดทศนิยมของดัชนีตลาดหลักทรัพย์ ณ เวลาเปิดและปิดตลาดในวันเดียวกันเป็นเกณฑ์ในการถูกรางวัล</w:t>
      </w:r>
    </w:p>
    <w:p w14:paraId="3B11F8D6" w14:textId="77777777" w:rsidR="0059685E" w:rsidRDefault="0059685E" w:rsidP="0059685E"/>
    <w:p w14:paraId="3B840BF9" w14:textId="77777777" w:rsidR="0059685E" w:rsidRDefault="0059685E" w:rsidP="0059685E">
      <w:r>
        <w:rPr>
          <w:cs/>
        </w:rPr>
        <w:t>ข้อกฎหมายและดุลพินิจของศาล</w:t>
      </w:r>
    </w:p>
    <w:p w14:paraId="53CC2E51" w14:textId="77777777" w:rsidR="0059685E" w:rsidRDefault="0059685E" w:rsidP="0059685E">
      <w:r>
        <w:rPr>
          <w:cs/>
        </w:rPr>
        <w:t xml:space="preserve"> • ศาลพิเคราะห์ว่าการกระทำของจำเลยแต่ละกรณีเป็นคนละรูปแบบของการพนัน และใช้เกณฑ์ต่างกันในการตัดสินผลแพ้ชนะ แม้จะกระทำในวันเดียวกัน และเป็นความผิดตามกฎหมายเดียวกันก็ตาม</w:t>
      </w:r>
    </w:p>
    <w:p w14:paraId="5B19B19D" w14:textId="77777777" w:rsidR="0059685E" w:rsidRDefault="0059685E" w:rsidP="0059685E">
      <w:r>
        <w:rPr>
          <w:cs/>
        </w:rPr>
        <w:t xml:space="preserve"> • จึงถือได้ว่าเป็น “ความผิดหลายกรรมต่างกัน” ตามประมวลกฎหมายอาญา มาตรา 91 ไม่ใช่ความผิดกรรมเดียวที่ผิดต่อกฎหมายหลายบท</w:t>
      </w:r>
    </w:p>
    <w:p w14:paraId="03BFCC39" w14:textId="77777777" w:rsidR="0059685E" w:rsidRDefault="0059685E" w:rsidP="0059685E">
      <w:r>
        <w:rPr>
          <w:cs/>
        </w:rPr>
        <w:t xml:space="preserve"> • เมื่อจำเลยให้การรับสารภาพ และคดีนี้ไม่ใช่คดีที่มีอัตราโทษอย่างต่ำถึง 5 ปีขึ้นไป ศาลชั้นต้นมีอำนาจพิพากษาโดยไม่ต้องสืบพยานหลักฐานตาม ป.วิ.อ. มาตรา 176 วรรคหนึ่ง ได้</w:t>
      </w:r>
    </w:p>
    <w:p w14:paraId="700A67AB" w14:textId="77777777" w:rsidR="0059685E" w:rsidRDefault="0059685E" w:rsidP="0059685E"/>
    <w:p w14:paraId="5A37F777" w14:textId="77777777" w:rsidR="0059685E" w:rsidRDefault="0059685E" w:rsidP="0059685E">
      <w:r>
        <w:rPr>
          <w:cs/>
        </w:rPr>
        <w:lastRenderedPageBreak/>
        <w:t>สรุปคำพิพากษา</w:t>
      </w:r>
    </w:p>
    <w:p w14:paraId="301D833F" w14:textId="77777777" w:rsidR="0059685E" w:rsidRDefault="0059685E" w:rsidP="0059685E">
      <w:r>
        <w:rPr>
          <w:cs/>
        </w:rPr>
        <w:t xml:space="preserve">การที่จำเลยเป็นเจ้ามือหวยใต้ดินและเจ้ามือหวยหุ้นแม้จะกระทำในคราวเดียวกัน แต่เพราะใช้เกณฑ์การออกผลต่างกันและอาศัยเจตนาในการกระทำแยกจากกันได้ จึงเป็นความผิดหลายกรรมต่างกัน ต้องลงโทษทุกกรรมความผิดแยกกัน ไม่ใช่ความผิดกรรมเดียวตามที่บัญญัติไว้ใน </w:t>
      </w:r>
      <w:proofErr w:type="spellStart"/>
      <w:r>
        <w:rPr>
          <w:cs/>
        </w:rPr>
        <w:t>ป.อ</w:t>
      </w:r>
      <w:proofErr w:type="spellEnd"/>
      <w:r>
        <w:rPr>
          <w:cs/>
        </w:rPr>
        <w:t>. มาตรา 90</w:t>
      </w:r>
    </w:p>
    <w:p w14:paraId="7740DAC1" w14:textId="77777777" w:rsidR="0059685E" w:rsidRDefault="0059685E" w:rsidP="0059685E"/>
    <w:p w14:paraId="263B3E0B" w14:textId="0E151A46" w:rsidR="002B6232" w:rsidRDefault="0059685E" w:rsidP="0059685E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85E"/>
    <w:rsid w:val="000554F2"/>
    <w:rsid w:val="002B6232"/>
    <w:rsid w:val="0059685E"/>
    <w:rsid w:val="00A43436"/>
    <w:rsid w:val="00F50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9DB67"/>
  <w15:chartTrackingRefBased/>
  <w15:docId w15:val="{856CACD9-394F-47DE-BBF6-70583FD48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685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685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685E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68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68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68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68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68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68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685E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685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685E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68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68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68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68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68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68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685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9685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68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9685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9685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685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685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968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68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685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68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2025-07-20T13:54:00Z</dcterms:created>
  <dcterms:modified xsi:type="dcterms:W3CDTF">2025-07-20T13:56:00Z</dcterms:modified>
</cp:coreProperties>
</file>