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35727" w14:textId="77777777" w:rsidR="00CF4EED" w:rsidRDefault="00CF4EED" w:rsidP="00CF4EED">
      <w:r>
        <w:rPr>
          <w:cs/>
        </w:rPr>
        <w:t xml:space="preserve">ลำดับที่ </w:t>
      </w:r>
      <w:r>
        <w:t>000047</w:t>
      </w:r>
    </w:p>
    <w:p w14:paraId="46233D32" w14:textId="77777777" w:rsidR="00CF4EED" w:rsidRDefault="00CF4EED" w:rsidP="00CF4EED">
      <w:r>
        <w:rPr>
          <w:cs/>
        </w:rPr>
        <w:t>หัวข้อเรื่อง การรับช่วงสิทธิของผู้ค้ำประกันกับทายาทของลูกหนี้</w:t>
      </w:r>
    </w:p>
    <w:p w14:paraId="50EF92AF" w14:textId="77777777" w:rsidR="00CF4EED" w:rsidRDefault="00CF4EED" w:rsidP="00CF4EED"/>
    <w:p w14:paraId="11DB3684" w14:textId="77777777" w:rsidR="00CF4EED" w:rsidRDefault="00CF4EED" w:rsidP="00CF4EED">
      <w:r>
        <w:rPr>
          <w:cs/>
        </w:rPr>
        <w:t xml:space="preserve">วิเคราะห์ฎีกาที่ </w:t>
      </w:r>
      <w:r>
        <w:t>5241/2538</w:t>
      </w:r>
    </w:p>
    <w:p w14:paraId="21C731DC" w14:textId="77777777" w:rsidR="00CF4EED" w:rsidRDefault="00CF4EED" w:rsidP="00CF4EED"/>
    <w:p w14:paraId="71D07878" w14:textId="77777777" w:rsidR="00CF4EED" w:rsidRDefault="00CF4EED" w:rsidP="00CF4EE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5AA9298" w14:textId="77777777" w:rsidR="00CF4EED" w:rsidRDefault="00CF4EED" w:rsidP="00CF4EED"/>
    <w:p w14:paraId="5BC6CCED" w14:textId="77777777" w:rsidR="00CF4EED" w:rsidRDefault="00CF4EED" w:rsidP="00CF4EED">
      <w:r>
        <w:rPr>
          <w:cs/>
        </w:rPr>
        <w:t>กฎหมายเกี่ยวกับอะไร</w:t>
      </w:r>
    </w:p>
    <w:p w14:paraId="74B075AA" w14:textId="77777777" w:rsidR="00CF4EED" w:rsidRDefault="00CF4EED" w:rsidP="00CF4EED">
      <w:r>
        <w:rPr>
          <w:cs/>
        </w:rPr>
        <w:t xml:space="preserve">คดีนี้เกี่ยวข้องกับกฎหมายแพ่งว่าด้วย การค้ำประกัน (มาตรา </w:t>
      </w:r>
      <w:r>
        <w:t xml:space="preserve">696) </w:t>
      </w:r>
      <w:r>
        <w:rPr>
          <w:cs/>
        </w:rPr>
        <w:t>และ การรับช่วงสิทธิไล่เบี้ย รวมถึง อายุความของสิทธิเรียกร้อง โดยเฉพาะในกรณีที่ลูกหนี้ถึงแก่กรรม และผู้ค้ำประกันต้องไปชำระหนี้แทน</w:t>
      </w:r>
    </w:p>
    <w:p w14:paraId="309EE53B" w14:textId="77777777" w:rsidR="00CF4EED" w:rsidRDefault="00CF4EED" w:rsidP="00CF4EED"/>
    <w:p w14:paraId="5ACCE69E" w14:textId="77777777" w:rsidR="00CF4EED" w:rsidRDefault="00CF4EED" w:rsidP="00CF4EED">
      <w:r>
        <w:rPr>
          <w:cs/>
        </w:rPr>
        <w:t xml:space="preserve">วิเคราะห์คำพิพากษาฎีกาเลขที่ </w:t>
      </w:r>
      <w:r>
        <w:t>5241/2538</w:t>
      </w:r>
    </w:p>
    <w:p w14:paraId="01B8219B" w14:textId="77777777" w:rsidR="00CF4EED" w:rsidRDefault="00CF4EED" w:rsidP="00CF4EED">
      <w:r>
        <w:rPr>
          <w:cs/>
        </w:rPr>
        <w:t>ข้อเท็จจริง</w:t>
      </w:r>
    </w:p>
    <w:p w14:paraId="0FEDE17F" w14:textId="77777777" w:rsidR="00CF4EED" w:rsidRDefault="00CF4EED" w:rsidP="00CF4EED">
      <w:r>
        <w:rPr>
          <w:cs/>
        </w:rPr>
        <w:t xml:space="preserve">โจทก์เป็นผู้ค้ำประกันเงินกู้ให้แก่ ป. ต่อบริษัท ธ. ต่อมา ป. เสียชีวิต โจทก์ในฐานะผู้ค้ำประกันได้ชำระหนี้ให้บริษัท ธ. เป็นเงิน </w:t>
      </w:r>
      <w:r>
        <w:t>390,000</w:t>
      </w:r>
      <w:r>
        <w:rPr>
          <w:cs/>
        </w:rPr>
        <w:t xml:space="preserve"> บาท (จากยอดทั้งหมด </w:t>
      </w:r>
      <w:r>
        <w:t>433,441.43</w:t>
      </w:r>
      <w:r>
        <w:rPr>
          <w:cs/>
        </w:rPr>
        <w:t xml:space="preserve"> บาท)</w:t>
      </w:r>
    </w:p>
    <w:p w14:paraId="33F082BB" w14:textId="77777777" w:rsidR="00CF4EED" w:rsidRDefault="00CF4EED" w:rsidP="00CF4EED">
      <w:r>
        <w:rPr>
          <w:cs/>
        </w:rPr>
        <w:t xml:space="preserve">ต่อมาจำเลย ซึ่งเป็นทายาทของ ป. ได้ทำสัญญาประนีประนอมยอมความกับบริษัท ธ. ชำระหนี้ส่วนที่เหลืออีก </w:t>
      </w:r>
      <w:r>
        <w:t>43,441.43</w:t>
      </w:r>
      <w:r>
        <w:rPr>
          <w:cs/>
        </w:rPr>
        <w:t xml:space="preserve"> บาท โดยไม่ได้ซ้ำกับยอดที่โจทก์ได้ชำระไปก่อนหน้า</w:t>
      </w:r>
    </w:p>
    <w:p w14:paraId="2CD41641" w14:textId="77777777" w:rsidR="00CF4EED" w:rsidRDefault="00CF4EED" w:rsidP="00CF4EED"/>
    <w:p w14:paraId="5F6678AE" w14:textId="77777777" w:rsidR="00CF4EED" w:rsidRDefault="00CF4EED" w:rsidP="00CF4EED">
      <w:r>
        <w:rPr>
          <w:cs/>
        </w:rPr>
        <w:t>ข้อกฎหมายและดุลพินิจของศาล</w:t>
      </w:r>
    </w:p>
    <w:p w14:paraId="79308678" w14:textId="77777777" w:rsidR="00CF4EED" w:rsidRDefault="00CF4EED" w:rsidP="00CF4EED">
      <w:r>
        <w:t xml:space="preserve"> • </w:t>
      </w:r>
      <w:r>
        <w:rPr>
          <w:cs/>
        </w:rPr>
        <w:t xml:space="preserve">ศาลพิเคราะห์ว่า ตาม มาตรา </w:t>
      </w:r>
      <w:r>
        <w:t>696</w:t>
      </w:r>
      <w:r>
        <w:rPr>
          <w:cs/>
        </w:rPr>
        <w:t xml:space="preserve"> วรรคหนึ่ง ผู้ค้ำประกันจะสิ้นสิทธิไล่เบี้ยจากลูกหนี้ก็ต่อเมื่อผู้ค้ำได้ชำระหนี้โดยไม่บอกลูกหนี้ และลูกหนี้ชำระหนี้ซ้ำอีกเท่านั้น</w:t>
      </w:r>
    </w:p>
    <w:p w14:paraId="55A3B2F0" w14:textId="77777777" w:rsidR="00CF4EED" w:rsidRDefault="00CF4EED" w:rsidP="00CF4EED">
      <w:r>
        <w:t xml:space="preserve"> • </w:t>
      </w:r>
      <w:r>
        <w:rPr>
          <w:cs/>
        </w:rPr>
        <w:t>ในคดีนี้ แม้โจทก์จะไม่ได้แจ้งให้จำเลย (ทายาทของลูกหนี้) ทราบว่าได้ชำระหนี้แทน ป. แล้ว แต่จำเลยไม่ได้ชำระหนี้ซ้ำกับยอดที่โจทก์ได้ชำระไป</w:t>
      </w:r>
    </w:p>
    <w:p w14:paraId="04147915" w14:textId="77777777" w:rsidR="00CF4EED" w:rsidRDefault="00CF4EED" w:rsidP="00CF4EED">
      <w:r>
        <w:t xml:space="preserve"> • </w:t>
      </w:r>
      <w:r>
        <w:rPr>
          <w:cs/>
        </w:rPr>
        <w:t>ดังนั้น โจทก์ยังมีสิทธิรับช่วงสิทธิไล่เบี้ยจากจำเลยได้ตามกฎหมาย</w:t>
      </w:r>
    </w:p>
    <w:p w14:paraId="2075D094" w14:textId="77777777" w:rsidR="00CF4EED" w:rsidRDefault="00CF4EED" w:rsidP="00CF4EED">
      <w:r>
        <w:t xml:space="preserve"> • </w:t>
      </w:r>
      <w:r>
        <w:rPr>
          <w:cs/>
        </w:rPr>
        <w:t xml:space="preserve">ส่วนเรื่องอายุความ ศาลวินิจฉัยว่า มาตรา </w:t>
      </w:r>
      <w:r>
        <w:t>164</w:t>
      </w:r>
      <w:r>
        <w:rPr>
          <w:cs/>
        </w:rPr>
        <w:t xml:space="preserve"> ซึ่งเป็นบทบัญญัติทั่วไปในเรื่องอายุความ </w:t>
      </w:r>
      <w:r>
        <w:t>10</w:t>
      </w:r>
      <w:r>
        <w:rPr>
          <w:cs/>
        </w:rPr>
        <w:t xml:space="preserve"> ปี ให้ใช้บังคับกับสิทธิไล่เบี้ยของผู้ค้ำประกันที่เกิดขึ้นภายหลังการชำระหนี้</w:t>
      </w:r>
    </w:p>
    <w:p w14:paraId="62CF8F36" w14:textId="77777777" w:rsidR="00CF4EED" w:rsidRDefault="00CF4EED" w:rsidP="00CF4EED">
      <w:r>
        <w:lastRenderedPageBreak/>
        <w:t xml:space="preserve"> • </w:t>
      </w:r>
      <w:r>
        <w:rPr>
          <w:cs/>
        </w:rPr>
        <w:t xml:space="preserve">ไม่อาจนำอายุความ </w:t>
      </w:r>
      <w:r>
        <w:t>1</w:t>
      </w:r>
      <w:r>
        <w:rPr>
          <w:cs/>
        </w:rPr>
        <w:t xml:space="preserve"> ปีตาม มาตรา </w:t>
      </w:r>
      <w:r>
        <w:t>1754</w:t>
      </w:r>
      <w:r>
        <w:rPr>
          <w:cs/>
        </w:rPr>
        <w:t xml:space="preserve"> วรรคสาม ซึ่งเป็นอายุความของเจ้าหนี้ต่อเจ้ามรดก มาใช้บังคับในกรณีนี้ได้ เพราะสิทธิของโจทก์เพิ่งเกิดภายหลังจากที่เจ้ามรดกถึงแก่กรรม</w:t>
      </w:r>
    </w:p>
    <w:p w14:paraId="4FB5F577" w14:textId="77777777" w:rsidR="00CF4EED" w:rsidRDefault="00CF4EED" w:rsidP="00CF4EED"/>
    <w:p w14:paraId="1296B0D2" w14:textId="77777777" w:rsidR="00CF4EED" w:rsidRDefault="00CF4EED" w:rsidP="00CF4EED">
      <w:r>
        <w:rPr>
          <w:cs/>
        </w:rPr>
        <w:t>สรุปคำพิพากษา</w:t>
      </w:r>
    </w:p>
    <w:p w14:paraId="3A0A32EB" w14:textId="77777777" w:rsidR="00CF4EED" w:rsidRDefault="00CF4EED" w:rsidP="00CF4EED">
      <w:r>
        <w:rPr>
          <w:cs/>
        </w:rPr>
        <w:t xml:space="preserve">ผู้ค้ำประกันที่ชำระหนี้แทนลูกหนี้ (แม้ลูกหนี้จะเสียชีวิตไปแล้ว) ย่อมมีสิทธิฟ้องไล่เบี้ยเอาจากทายาทของลูกหนี้ได้ แม้จะไม่ได้แจ้งการชำระหนี้ให้ทราบก่อน เพราะไม่มีการชำระหนี้ซ้ำซ้อน อีกทั้งสิทธิรับช่วงดังกล่าวมีอายุความ </w:t>
      </w:r>
      <w:r>
        <w:t>10</w:t>
      </w:r>
      <w:r>
        <w:rPr>
          <w:cs/>
        </w:rPr>
        <w:t xml:space="preserve"> ปีตามมาตรา </w:t>
      </w:r>
      <w:r>
        <w:t>164</w:t>
      </w:r>
      <w:r>
        <w:rPr>
          <w:cs/>
        </w:rPr>
        <w:t xml:space="preserve"> ไม่ใช่อายุความ </w:t>
      </w:r>
      <w:r>
        <w:t>1</w:t>
      </w:r>
      <w:r>
        <w:rPr>
          <w:cs/>
        </w:rPr>
        <w:t xml:space="preserve"> ปีตามมาตรา </w:t>
      </w:r>
      <w:r>
        <w:t>1754</w:t>
      </w:r>
      <w:r>
        <w:rPr>
          <w:cs/>
        </w:rPr>
        <w:t xml:space="preserve"> วรรคสาม เพราะสิทธิของโจทก์เกิดขึ้นหลังเจ้ามรดกถึงแก่กรรมแล้ว</w:t>
      </w:r>
    </w:p>
    <w:p w14:paraId="345037EA" w14:textId="77777777" w:rsidR="00CF4EED" w:rsidRDefault="00CF4EED" w:rsidP="00CF4EED"/>
    <w:p w14:paraId="3637A8A6" w14:textId="047DDDFC" w:rsidR="002B6232" w:rsidRDefault="00CF4EED" w:rsidP="00CF4EE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EED"/>
    <w:rsid w:val="000554F2"/>
    <w:rsid w:val="002B6232"/>
    <w:rsid w:val="00A43436"/>
    <w:rsid w:val="00CF4EED"/>
    <w:rsid w:val="00D2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2F10"/>
  <w15:chartTrackingRefBased/>
  <w15:docId w15:val="{6D062831-9BAF-4880-9753-94F5270DD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4EE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EE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4EE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4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4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4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4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4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EE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EE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4EE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4E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E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4E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4E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4E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4E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4EE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F4EE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4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F4EE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F4EE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4EE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4EE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F4E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4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4EE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E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2025-07-20T23:04:00Z</dcterms:created>
  <dcterms:modified xsi:type="dcterms:W3CDTF">2025-07-20T23:05:00Z</dcterms:modified>
</cp:coreProperties>
</file>