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12431" w14:textId="4BDDA413" w:rsidR="009461AF" w:rsidRDefault="009461AF" w:rsidP="009461AF">
      <w:r>
        <w:rPr>
          <w:cs/>
        </w:rPr>
        <w:t xml:space="preserve">ลำดับที่ </w:t>
      </w:r>
      <w:r>
        <w:t>000053</w:t>
      </w:r>
      <w:r w:rsidR="002936BF">
        <w:t xml:space="preserve">  </w:t>
      </w:r>
    </w:p>
    <w:p w14:paraId="534F6EE5" w14:textId="6CCF4E91" w:rsidR="009461AF" w:rsidRDefault="009461AF" w:rsidP="009461AF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อายุความในคดีเรียกค่าสินจ้างตามสัญญาจ้างทำของ</w:t>
      </w:r>
    </w:p>
    <w:p w14:paraId="3997A9F8" w14:textId="46C0532A" w:rsidR="009461AF" w:rsidRDefault="009461AF" w:rsidP="009461AF">
      <w:r>
        <w:rPr>
          <w:cs/>
        </w:rPr>
        <w:t>วิเคราะห์ฎีกาที่</w:t>
      </w:r>
      <w:r>
        <w:t xml:space="preserve"> </w:t>
      </w:r>
      <w:r>
        <w:t>1233/2552</w:t>
      </w:r>
    </w:p>
    <w:p w14:paraId="2F08519C" w14:textId="77777777" w:rsidR="009461AF" w:rsidRDefault="009461AF" w:rsidP="009461AF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6D2FA38A" w14:textId="77777777" w:rsidR="009461AF" w:rsidRDefault="009461AF" w:rsidP="009461AF"/>
    <w:p w14:paraId="57A1C51D" w14:textId="77777777" w:rsidR="009461AF" w:rsidRDefault="009461AF" w:rsidP="009461AF">
      <w:r>
        <w:rPr>
          <w:cs/>
        </w:rPr>
        <w:t>กฎหมายเกี่ยวกับอะไร</w:t>
      </w:r>
    </w:p>
    <w:p w14:paraId="7413DD99" w14:textId="77777777" w:rsidR="009461AF" w:rsidRDefault="009461AF" w:rsidP="009461AF">
      <w:r>
        <w:rPr>
          <w:cs/>
        </w:rPr>
        <w:t xml:space="preserve">ประมวลกฎหมายแพ่งและพาณิชย์ ว่าด้วยเรื่องสัญญาจ้างทำของ และบทบัญญัติเกี่ยวกับอายุความตาม มาตรา </w:t>
      </w:r>
      <w:r>
        <w:t>193/12, 193/13, 193/14</w:t>
      </w:r>
      <w:r>
        <w:rPr>
          <w:cs/>
        </w:rPr>
        <w:t xml:space="preserve"> และมาตรา </w:t>
      </w:r>
      <w:r>
        <w:t>602</w:t>
      </w:r>
    </w:p>
    <w:p w14:paraId="39291E49" w14:textId="77777777" w:rsidR="009461AF" w:rsidRDefault="009461AF" w:rsidP="009461AF"/>
    <w:p w14:paraId="797B98FA" w14:textId="77777777" w:rsidR="009461AF" w:rsidRDefault="009461AF" w:rsidP="009461AF">
      <w:r>
        <w:rPr>
          <w:cs/>
        </w:rPr>
        <w:t xml:space="preserve">วิเคราะห์คำพิพากษาฎีกาเลขที่ </w:t>
      </w:r>
      <w:r>
        <w:t>1233/2552</w:t>
      </w:r>
    </w:p>
    <w:p w14:paraId="15A8B372" w14:textId="77777777" w:rsidR="009461AF" w:rsidRDefault="009461AF" w:rsidP="009461AF">
      <w:r>
        <w:rPr>
          <w:cs/>
        </w:rPr>
        <w:t>ข้อเท็จจริง</w:t>
      </w:r>
    </w:p>
    <w:p w14:paraId="03F8E360" w14:textId="77777777" w:rsidR="009461AF" w:rsidRDefault="009461AF" w:rsidP="009461AF">
      <w:r>
        <w:rPr>
          <w:cs/>
        </w:rPr>
        <w:t>โจทก์ฟ้องจำเลยทั้งสามเรียกค่าสินจ้างตามสัญญาจ้างทำของ โดยอ้างว่างานได้ทำเสร็จและส่งมอบให้จำเลยแล้ว แต่จำเลยไม่ชำระค่าสินจ้าง โจทก์ต่อสู้ว่าการนับอายุความต้องเริ่มนับหลังจากที่มีการแจ้งราคาค่าจ้างและให้เวลากำหนดชำระหนี้แก่จำเลย</w:t>
      </w:r>
    </w:p>
    <w:p w14:paraId="7E378DDF" w14:textId="77777777" w:rsidR="009461AF" w:rsidRDefault="009461AF" w:rsidP="009461AF"/>
    <w:p w14:paraId="344AA677" w14:textId="77777777" w:rsidR="009461AF" w:rsidRDefault="009461AF" w:rsidP="009461AF">
      <w:r>
        <w:rPr>
          <w:cs/>
        </w:rPr>
        <w:t>ข้อกฎหมายและดุลพินิจของศาล</w:t>
      </w:r>
    </w:p>
    <w:p w14:paraId="2EE0DFD9" w14:textId="77777777" w:rsidR="009461AF" w:rsidRDefault="009461AF" w:rsidP="009461AF">
      <w:r>
        <w:t xml:space="preserve"> • </w:t>
      </w:r>
      <w:r>
        <w:rPr>
          <w:cs/>
        </w:rPr>
        <w:t>ศาลฎีกาวินิจฉัยว่า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602</w:t>
      </w:r>
      <w:r>
        <w:rPr>
          <w:cs/>
        </w:rPr>
        <w:t xml:space="preserve"> วรรคหนึ่ง เจ้าหนี้มีสิทธิเรียกร้องค่าสินจ้างได้เมื่อส่งมอบงานเสร็จสิ้นแล้ว</w:t>
      </w:r>
    </w:p>
    <w:p w14:paraId="03F85FA7" w14:textId="77777777" w:rsidR="009461AF" w:rsidRDefault="009461AF" w:rsidP="009461AF">
      <w:r>
        <w:t xml:space="preserve"> • </w:t>
      </w:r>
      <w:r>
        <w:rPr>
          <w:cs/>
        </w:rPr>
        <w:t xml:space="preserve">อายุความต้องเริ่มนับจากเวลาที่เจ้าหนี้มีสิทธิบังคับคดีได้ ตามมาตรา </w:t>
      </w:r>
      <w:r>
        <w:t>193/12</w:t>
      </w:r>
      <w:r>
        <w:rPr>
          <w:cs/>
        </w:rPr>
        <w:t xml:space="preserve"> โดยไม่จำเป็นต้องมีการทวงถามลูกหนี้ก่อน ตามมาตรา </w:t>
      </w:r>
      <w:r>
        <w:t>193/13</w:t>
      </w:r>
    </w:p>
    <w:p w14:paraId="6A7A38A5" w14:textId="77777777" w:rsidR="009461AF" w:rsidRDefault="009461AF" w:rsidP="009461AF">
      <w:r>
        <w:t xml:space="preserve"> • </w:t>
      </w:r>
      <w:r>
        <w:rPr>
          <w:cs/>
        </w:rPr>
        <w:t>โจทก์ไม่อาจยืดอายุความโดยการกำหนดวันส่งใบแจ้งราคาค่าจ้างตามอำเภอใจ เพราะขัดต่อหลักการของกฎหมาย</w:t>
      </w:r>
    </w:p>
    <w:p w14:paraId="6DDC0DDF" w14:textId="77777777" w:rsidR="009461AF" w:rsidRDefault="009461AF" w:rsidP="009461AF">
      <w:r>
        <w:t xml:space="preserve"> • </w:t>
      </w:r>
      <w:r>
        <w:rPr>
          <w:cs/>
        </w:rPr>
        <w:t>มติคณะรัฐมนตรีหรือระเบียบปฏิบัติราชการไม่สามารถยกเว้นบทบัญญัติกฎหมายทั่วไปที่ใช้กับบุคคลทุกคนได้</w:t>
      </w:r>
    </w:p>
    <w:p w14:paraId="2E0D0E7C" w14:textId="77777777" w:rsidR="009461AF" w:rsidRDefault="009461AF" w:rsidP="009461AF">
      <w:r>
        <w:lastRenderedPageBreak/>
        <w:t xml:space="preserve"> • </w:t>
      </w:r>
      <w:r>
        <w:rPr>
          <w:cs/>
        </w:rPr>
        <w:t xml:space="preserve">เอกสารรับงานหรือใบเซ็นรับเอกสาร ไม่มีข้อความหรือพฤติการณ์ที่ชัดแจ้งถึงการรับสภาพหนี้ จึงไม่อยู่ในกรณีที่ทำให้อายุความสะดุดหยุดลงตาม มาตรา </w:t>
      </w:r>
      <w:r>
        <w:t>193/14</w:t>
      </w:r>
    </w:p>
    <w:p w14:paraId="45F1893B" w14:textId="77777777" w:rsidR="009461AF" w:rsidRDefault="009461AF" w:rsidP="009461AF">
      <w:r>
        <w:t xml:space="preserve"> • </w:t>
      </w:r>
      <w:r>
        <w:rPr>
          <w:cs/>
        </w:rPr>
        <w:t xml:space="preserve">เมื่อโจทก์ฟ้องคดีล่าช้ากว่า </w:t>
      </w:r>
      <w:r>
        <w:t>2</w:t>
      </w:r>
      <w:r>
        <w:rPr>
          <w:cs/>
        </w:rPr>
        <w:t xml:space="preserve"> ปีนับแต่จำเลยรับมอบงานแล้ว สิทธิเรียกร้องจึงขาดอายุความ</w:t>
      </w:r>
    </w:p>
    <w:p w14:paraId="5E2A82A2" w14:textId="77777777" w:rsidR="009461AF" w:rsidRDefault="009461AF" w:rsidP="009461AF"/>
    <w:p w14:paraId="1FE277C4" w14:textId="77777777" w:rsidR="009461AF" w:rsidRDefault="009461AF" w:rsidP="009461AF">
      <w:r>
        <w:rPr>
          <w:cs/>
        </w:rPr>
        <w:t>สรุปคำพิพากษา</w:t>
      </w:r>
    </w:p>
    <w:p w14:paraId="4E1957CB" w14:textId="77777777" w:rsidR="009461AF" w:rsidRDefault="009461AF" w:rsidP="009461AF">
      <w:r>
        <w:rPr>
          <w:cs/>
        </w:rPr>
        <w:t xml:space="preserve">สิทธิเรียกร้องตามสัญญาจ้างทำของเริ่มนับอายุความตั้งแต่วันที่งานทำเสร็จและส่งมอบแก่ผู้ว่าจ้างโดยไม่ต้องมีการทวงถามก่อน การที่โจทก์อ้างว่ายังไม่แจ้งราคาค่าจ้างหรือให้เวลาชำระ ไม่เป็นเหตุชะลออายุความได้ การที่ไม่มีการรับสภาพหนี้อย่างชัดแจ้งหรือโดยปริยายก่อนขาดอายุความ ย่อมไม่ทำให้สิทธิเรียกร้องสะดุดหยุดลง โจทก์จึงไม่มีสิทธิฟ้องจำเลยภายหลังเวลาเกินกว่า </w:t>
      </w:r>
      <w:r>
        <w:t>2</w:t>
      </w:r>
      <w:r>
        <w:rPr>
          <w:cs/>
        </w:rPr>
        <w:t xml:space="preserve"> ปีตามกฎหมาย</w:t>
      </w:r>
    </w:p>
    <w:p w14:paraId="3D49EC6D" w14:textId="77777777" w:rsidR="009461AF" w:rsidRDefault="009461AF" w:rsidP="009461AF"/>
    <w:p w14:paraId="747A87F1" w14:textId="629E096D" w:rsidR="002B6232" w:rsidRDefault="009461AF" w:rsidP="009461AF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hyperlink r:id="rId4" w:history="1">
        <w:r w:rsidR="002936BF" w:rsidRPr="008A79BC">
          <w:rPr>
            <w:rStyle w:val="Hyperlink"/>
          </w:rPr>
          <w:t>www.</w:t>
        </w:r>
        <w:r w:rsidR="002936BF" w:rsidRPr="008A79BC">
          <w:rPr>
            <w:rStyle w:val="Hyperlink"/>
            <w:cs/>
          </w:rPr>
          <w:t>ทนายภูวงษ์.</w:t>
        </w:r>
        <w:r w:rsidR="002936BF" w:rsidRPr="008A79BC">
          <w:rPr>
            <w:rStyle w:val="Hyperlink"/>
          </w:rPr>
          <w:t>com</w:t>
        </w:r>
      </w:hyperlink>
      <w:r w:rsidR="002936BF">
        <w:t xml:space="preserve"> 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1AF"/>
    <w:rsid w:val="000554F2"/>
    <w:rsid w:val="002936BF"/>
    <w:rsid w:val="002B6232"/>
    <w:rsid w:val="00855C0E"/>
    <w:rsid w:val="009461AF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45E88"/>
  <w15:chartTrackingRefBased/>
  <w15:docId w15:val="{E63979CF-F790-40BE-99F9-A9D203CFD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61A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61A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61A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61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61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61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61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61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61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61A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61A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61A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61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61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61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61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61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61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61A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461A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61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461A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461A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61A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61A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461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61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61A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61A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936B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36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&#3607;&#3609;&#3634;&#3618;&#3616;&#3641;&#3623;&#3591;&#3625;&#3660;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2</cp:revision>
  <dcterms:created xsi:type="dcterms:W3CDTF">2025-07-21T21:13:00Z</dcterms:created>
  <dcterms:modified xsi:type="dcterms:W3CDTF">2025-07-21T21:14:00Z</dcterms:modified>
</cp:coreProperties>
</file>