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406BD" w14:textId="77777777" w:rsidR="007E3B51" w:rsidRDefault="007E3B51" w:rsidP="007E3B51">
      <w:r>
        <w:rPr>
          <w:cs/>
        </w:rPr>
        <w:t xml:space="preserve">ลำดับที่ </w:t>
      </w:r>
      <w:r>
        <w:t>000065</w:t>
      </w:r>
    </w:p>
    <w:p w14:paraId="14B32A8C" w14:textId="77777777" w:rsidR="007E3B51" w:rsidRDefault="007E3B51" w:rsidP="007E3B51">
      <w:r>
        <w:rPr>
          <w:cs/>
        </w:rPr>
        <w:t>หัวข้อเรื่อง การเช่าสิ้นสุดเมื่อผู้เช่าเสียชีวิต – สิทธิไม่ตกทอดถึงทายาท</w:t>
      </w:r>
    </w:p>
    <w:p w14:paraId="387404F1" w14:textId="77777777" w:rsidR="007E3B51" w:rsidRDefault="007E3B51" w:rsidP="007E3B51">
      <w:r>
        <w:rPr>
          <w:cs/>
        </w:rPr>
        <w:t xml:space="preserve">วิเคราะห์ฎีกาที่ </w:t>
      </w:r>
      <w:r>
        <w:t>383/2540</w:t>
      </w:r>
    </w:p>
    <w:p w14:paraId="55EE6159" w14:textId="77777777" w:rsidR="007E3B51" w:rsidRDefault="007E3B51" w:rsidP="007E3B51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5197E55" w14:textId="77777777" w:rsidR="007E3B51" w:rsidRDefault="007E3B51" w:rsidP="007E3B51"/>
    <w:p w14:paraId="2E10450B" w14:textId="77777777" w:rsidR="007E3B51" w:rsidRDefault="007E3B51" w:rsidP="007E3B51">
      <w:r>
        <w:rPr>
          <w:cs/>
        </w:rPr>
        <w:t>กฎหมายเกี่ยวกับอะไร</w:t>
      </w:r>
    </w:p>
    <w:p w14:paraId="41357962" w14:textId="77777777" w:rsidR="007E3B51" w:rsidRDefault="007E3B51" w:rsidP="007E3B51">
      <w:r>
        <w:rPr>
          <w:cs/>
        </w:rPr>
        <w:t>เกี่ยวกับสัญญาเช่าทรัพย์สิน และผลของการเสียชีวิตของผู้เช่าต่อสัญญาเช่า รวมถึงประเด็นการโอนสิทธิการเช่า</w:t>
      </w:r>
    </w:p>
    <w:p w14:paraId="3B7E7BE5" w14:textId="77777777" w:rsidR="007E3B51" w:rsidRDefault="007E3B51" w:rsidP="007E3B51"/>
    <w:p w14:paraId="7E63CB1E" w14:textId="77777777" w:rsidR="007E3B51" w:rsidRDefault="007E3B51" w:rsidP="007E3B51">
      <w:r>
        <w:rPr>
          <w:cs/>
        </w:rPr>
        <w:t>วิเคราะห์คำพิพากษาฎีกา</w:t>
      </w:r>
    </w:p>
    <w:p w14:paraId="55743050" w14:textId="77777777" w:rsidR="007E3B51" w:rsidRDefault="007E3B51" w:rsidP="007E3B51">
      <w:r>
        <w:rPr>
          <w:cs/>
        </w:rPr>
        <w:t>ข้อเท็จจริง:</w:t>
      </w:r>
    </w:p>
    <w:p w14:paraId="656E54FC" w14:textId="77777777" w:rsidR="007E3B51" w:rsidRDefault="007E3B51" w:rsidP="007E3B51">
      <w:r>
        <w:rPr>
          <w:cs/>
        </w:rPr>
        <w:t xml:space="preserve">มีการทำสัญญาเช่าทรัพย์สินระหว่างผู้ให้เช่าและผู้เช่า โดยในข้อ </w:t>
      </w:r>
      <w:r>
        <w:t>4</w:t>
      </w:r>
      <w:r>
        <w:rPr>
          <w:cs/>
        </w:rPr>
        <w:t xml:space="preserve"> ของสัญญาเช่าระบุว่า ในระหว่างอายุสัญญาเช่า ผู้เช่ามีสิทธิโอนการเช่าให้ผู้อื่นได้ แต่ต้องจ่ายค่าตอบแทนให้แก่ผู้ให้เช่า</w:t>
      </w:r>
    </w:p>
    <w:p w14:paraId="54BF4547" w14:textId="77777777" w:rsidR="007E3B51" w:rsidRDefault="007E3B51" w:rsidP="007E3B51"/>
    <w:p w14:paraId="48D186B0" w14:textId="77777777" w:rsidR="007E3B51" w:rsidRDefault="007E3B51" w:rsidP="007E3B51">
      <w:r>
        <w:rPr>
          <w:cs/>
        </w:rPr>
        <w:t>ต่อมา ผู้เช่าเสียชีวิต และเกิดข้อพิพาทระหว่างทายาทของผู้เช่ากับผู้ให้เช่า ว่าทายาทจะยังมีสิทธิในสัญญาเช่าหรือไม่</w:t>
      </w:r>
    </w:p>
    <w:p w14:paraId="2928FC3C" w14:textId="77777777" w:rsidR="007E3B51" w:rsidRDefault="007E3B51" w:rsidP="007E3B51"/>
    <w:p w14:paraId="24614BA9" w14:textId="77777777" w:rsidR="007E3B51" w:rsidRDefault="007E3B51" w:rsidP="007E3B51">
      <w:r>
        <w:rPr>
          <w:cs/>
        </w:rPr>
        <w:t>ข้อกฎหมายและดุลพินิจของศาล:</w:t>
      </w:r>
    </w:p>
    <w:p w14:paraId="43A05F45" w14:textId="77777777" w:rsidR="007E3B51" w:rsidRDefault="007E3B51" w:rsidP="007E3B51">
      <w:r>
        <w:rPr>
          <w:cs/>
        </w:rPr>
        <w:t>ศาลวินิจฉัยว่า</w:t>
      </w:r>
    </w:p>
    <w:p w14:paraId="7A73C1D7" w14:textId="77777777" w:rsidR="007E3B51" w:rsidRDefault="007E3B51" w:rsidP="007E3B51">
      <w:r>
        <w:t xml:space="preserve"> • </w:t>
      </w:r>
      <w:r>
        <w:rPr>
          <w:cs/>
        </w:rPr>
        <w:t>โดยทั่วไปในการเช่าทรัพย์ ผู้ให้เช่าย่อมพิจารณาคุณสมบัติของผู้เช่าว่าควรได้รับความไว้วางใจหรือไม่</w:t>
      </w:r>
    </w:p>
    <w:p w14:paraId="45E044E6" w14:textId="77777777" w:rsidR="007E3B51" w:rsidRDefault="007E3B51" w:rsidP="007E3B51">
      <w:r>
        <w:t xml:space="preserve"> • </w:t>
      </w:r>
      <w:r>
        <w:rPr>
          <w:cs/>
        </w:rPr>
        <w:t>สิทธิของผู้เช่าจึงเป็นสิทธิที่มีลักษณะเฉพาะตัว และเมื่อผู้เช่าเสียชีวิต สัญญาเช่าย่อมระงับลงโดยไม่ตกทอดถึงทายาท</w:t>
      </w:r>
    </w:p>
    <w:p w14:paraId="47C005B1" w14:textId="77777777" w:rsidR="007E3B51" w:rsidRDefault="007E3B51" w:rsidP="007E3B51">
      <w:r>
        <w:t xml:space="preserve"> • </w:t>
      </w:r>
      <w:r>
        <w:rPr>
          <w:cs/>
        </w:rPr>
        <w:t xml:space="preserve">ข้อ </w:t>
      </w:r>
      <w:r>
        <w:t>4</w:t>
      </w:r>
      <w:r>
        <w:rPr>
          <w:cs/>
        </w:rPr>
        <w:t xml:space="preserve"> ของสัญญาที่ให้ผู้เช่าสามารถโอนสิทธิให้ผู้อื่นได้โดยจ่ายค่าตอบแทน เป็นการตกลงระหว่างคู่สัญญาในขณะที่ยังมีชีวิตอยู่เท่านั้น</w:t>
      </w:r>
    </w:p>
    <w:p w14:paraId="2CA744D9" w14:textId="77777777" w:rsidR="007E3B51" w:rsidRDefault="007E3B51" w:rsidP="007E3B51">
      <w:r>
        <w:t xml:space="preserve"> • </w:t>
      </w:r>
      <w:r>
        <w:rPr>
          <w:cs/>
        </w:rPr>
        <w:t xml:space="preserve">แม้จะมีสิทธิในการโอนการเช่าตามมาตรา </w:t>
      </w:r>
      <w:r>
        <w:t>544</w:t>
      </w:r>
      <w:r>
        <w:rPr>
          <w:cs/>
        </w:rPr>
        <w:t xml:space="preserve"> แห่งประมวลกฎหมายแพ่งและพาณิชย์ แต่เป็น “บุคคลสิทธิ” ซึ่งผูกพันเฉพาะคู่สัญญาเท่านั้น</w:t>
      </w:r>
    </w:p>
    <w:p w14:paraId="280901BD" w14:textId="77777777" w:rsidR="007E3B51" w:rsidRDefault="007E3B51" w:rsidP="007E3B51">
      <w:r>
        <w:lastRenderedPageBreak/>
        <w:t xml:space="preserve"> • </w:t>
      </w:r>
      <w:r>
        <w:rPr>
          <w:cs/>
        </w:rPr>
        <w:t>ดังนั้น ทายาทจึงไม่สามารถรับช่วงสิทธิการเช่าต่อจากผู้เช่าได้</w:t>
      </w:r>
    </w:p>
    <w:p w14:paraId="7C947F61" w14:textId="77777777" w:rsidR="007E3B51" w:rsidRDefault="007E3B51" w:rsidP="007E3B51"/>
    <w:p w14:paraId="67E7B6A1" w14:textId="77777777" w:rsidR="007E3B51" w:rsidRDefault="007E3B51" w:rsidP="007E3B51">
      <w:r>
        <w:rPr>
          <w:cs/>
        </w:rPr>
        <w:t>สรุปคำพิพากษา</w:t>
      </w:r>
    </w:p>
    <w:p w14:paraId="3F562B36" w14:textId="77777777" w:rsidR="007E3B51" w:rsidRDefault="007E3B51" w:rsidP="007E3B51">
      <w:r>
        <w:rPr>
          <w:cs/>
        </w:rPr>
        <w:t>เมื่อผู้เช่าเสียชีวิต สัญญาเช่าย่อมระงับลงทันทีโดยไม่ตกทอดถึงทายาท แม้ในสัญญาจะระบุสิทธิให้ผู้เช่าสามารถโอนสิทธิให้ผู้อื่นได้ในระหว่างชีวิต ก็เป็นสิทธิที่จำกัดเฉพาะบุคคลที่ทำสัญญาเท่านั้น ทายาทไม่อาจรับช่วงสิทธิดังกล่าวได้</w:t>
      </w:r>
    </w:p>
    <w:p w14:paraId="67C47F98" w14:textId="77777777" w:rsidR="007E3B51" w:rsidRDefault="007E3B51" w:rsidP="007E3B51"/>
    <w:p w14:paraId="512425E1" w14:textId="785FE745" w:rsidR="002B6232" w:rsidRDefault="007E3B51" w:rsidP="007E3B51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B51"/>
    <w:rsid w:val="000554F2"/>
    <w:rsid w:val="002B6232"/>
    <w:rsid w:val="00454639"/>
    <w:rsid w:val="007E3B51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F76"/>
  <w15:chartTrackingRefBased/>
  <w15:docId w15:val="{B8926E51-6EA2-4CBE-9913-6B774B36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3B5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3B5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3B5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3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3B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3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3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3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3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3B5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3B5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3B5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3B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3B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3B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3B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3B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3B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3B5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E3B5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3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E3B5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E3B5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3B5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3B5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E3B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3B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3B5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3B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2025-07-21T21:52:00Z</dcterms:created>
  <dcterms:modified xsi:type="dcterms:W3CDTF">2025-07-21T21:53:00Z</dcterms:modified>
</cp:coreProperties>
</file>