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31596" w14:textId="77777777" w:rsidR="00B73D31" w:rsidRDefault="00B73D31" w:rsidP="00B73D31">
      <w:r>
        <w:rPr>
          <w:cs/>
        </w:rPr>
        <w:t xml:space="preserve">ลำดับที่ </w:t>
      </w:r>
      <w:r>
        <w:t>000066</w:t>
      </w:r>
    </w:p>
    <w:p w14:paraId="140FC980" w14:textId="77777777" w:rsidR="00B73D31" w:rsidRDefault="00B73D31" w:rsidP="00B73D31">
      <w:r>
        <w:rPr>
          <w:cs/>
        </w:rPr>
        <w:t>หัวข้อเรื่อง</w:t>
      </w:r>
    </w:p>
    <w:p w14:paraId="3CB1FB36" w14:textId="77777777" w:rsidR="00B73D31" w:rsidRDefault="00B73D31" w:rsidP="00B73D31">
      <w:r>
        <w:rPr>
          <w:cs/>
        </w:rPr>
        <w:t>สัญญาแบ่งมรดกโดยผู้เยาว์ที่ไม่มีคำอนุญาตศาลตกเป็นโมฆะทั้งฉบับ</w:t>
      </w:r>
    </w:p>
    <w:p w14:paraId="12FF0A95" w14:textId="77777777" w:rsidR="00B73D31" w:rsidRDefault="00B73D31" w:rsidP="00B73D31">
      <w:r>
        <w:rPr>
          <w:cs/>
        </w:rPr>
        <w:t>วิเคราะห์ฎีกาที่</w:t>
      </w:r>
    </w:p>
    <w:p w14:paraId="5D459FF0" w14:textId="77777777" w:rsidR="00B73D31" w:rsidRDefault="00B73D31" w:rsidP="00B73D31">
      <w:r>
        <w:t>1319/2512</w:t>
      </w:r>
    </w:p>
    <w:p w14:paraId="5315A1AA" w14:textId="77777777" w:rsidR="00B73D31" w:rsidRDefault="00B73D31" w:rsidP="00B73D3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FE7CAAD" w14:textId="77777777" w:rsidR="00B73D31" w:rsidRDefault="00B73D31" w:rsidP="00B73D31"/>
    <w:p w14:paraId="7A573978" w14:textId="77777777" w:rsidR="00B73D31" w:rsidRDefault="00B73D31" w:rsidP="00B73D31">
      <w:r>
        <w:rPr>
          <w:cs/>
        </w:rPr>
        <w:t>กฎหมายเกี่ยวกับอะไร</w:t>
      </w:r>
    </w:p>
    <w:p w14:paraId="7F449CB6" w14:textId="77777777" w:rsidR="00B73D31" w:rsidRDefault="00B73D31" w:rsidP="00B73D31">
      <w:r>
        <w:rPr>
          <w:cs/>
        </w:rPr>
        <w:t>กฎหมายครอบครัวและมรดก</w:t>
      </w:r>
      <w:r>
        <w:t xml:space="preserve">, </w:t>
      </w:r>
      <w:r>
        <w:rPr>
          <w:cs/>
        </w:rPr>
        <w:t>ผู้เยาว์</w:t>
      </w:r>
      <w:r>
        <w:t xml:space="preserve">, </w:t>
      </w:r>
      <w:r>
        <w:rPr>
          <w:cs/>
        </w:rPr>
        <w:t>การให้ความยินยอม</w:t>
      </w:r>
      <w:r>
        <w:t xml:space="preserve">, </w:t>
      </w:r>
      <w:r>
        <w:rPr>
          <w:cs/>
        </w:rPr>
        <w:t>สัญญาประนีประนอมยอมความ</w:t>
      </w:r>
      <w:r>
        <w:t xml:space="preserve">, </w:t>
      </w:r>
      <w:r>
        <w:rPr>
          <w:cs/>
        </w:rPr>
        <w:t>การแบ่งปันมรดก</w:t>
      </w:r>
      <w:r>
        <w:t xml:space="preserve">, </w:t>
      </w:r>
      <w:r>
        <w:rPr>
          <w:cs/>
        </w:rPr>
        <w:t>อายุความ</w:t>
      </w:r>
    </w:p>
    <w:p w14:paraId="063CF685" w14:textId="77777777" w:rsidR="00B73D31" w:rsidRDefault="00B73D31" w:rsidP="00B73D31"/>
    <w:p w14:paraId="6BC9FE4B" w14:textId="77777777" w:rsidR="00B73D31" w:rsidRDefault="00B73D31" w:rsidP="00B73D31">
      <w:r>
        <w:rPr>
          <w:cs/>
        </w:rPr>
        <w:t xml:space="preserve">วิเคราะห์คำพิพากษาฎีกาเลขที่ </w:t>
      </w:r>
      <w:r>
        <w:t>1319/2512</w:t>
      </w:r>
    </w:p>
    <w:p w14:paraId="3F2D6301" w14:textId="77777777" w:rsidR="00B73D31" w:rsidRDefault="00B73D31" w:rsidP="00B73D31">
      <w:r>
        <w:rPr>
          <w:cs/>
        </w:rPr>
        <w:t>ข้อเท็จจริง</w:t>
      </w:r>
    </w:p>
    <w:p w14:paraId="4B3BFC99" w14:textId="77777777" w:rsidR="00B73D31" w:rsidRDefault="00B73D31" w:rsidP="00B73D31">
      <w:r>
        <w:rPr>
          <w:cs/>
        </w:rPr>
        <w:t xml:space="preserve">ผู้เยาว์อายุ </w:t>
      </w:r>
      <w:r>
        <w:t>18</w:t>
      </w:r>
      <w:r>
        <w:rPr>
          <w:cs/>
        </w:rPr>
        <w:t xml:space="preserve"> ปี มีภริยาแต่ไม่ได้จดทะเบียนสมรส และได้ร่วมกับทายาทอื่นทำสัญญาแบ่งปันมรดกโดยไม่มีพินัยกรรม ซึ่งเป็นสัญญาประนีประนอมยอมความ โดยมีผู้แทนโดยชอบธรรมของผู้เยาว์ลงลายพิมพ์นิ้วมือเป็นพยานในสัญญาดังกล่าว</w:t>
      </w:r>
    </w:p>
    <w:p w14:paraId="57564E40" w14:textId="77777777" w:rsidR="00B73D31" w:rsidRDefault="00B73D31" w:rsidP="00B73D31"/>
    <w:p w14:paraId="2504D0D5" w14:textId="77777777" w:rsidR="00B73D31" w:rsidRDefault="00B73D31" w:rsidP="00B73D31">
      <w:r>
        <w:rPr>
          <w:cs/>
        </w:rPr>
        <w:t>ข้อกฎหมาย</w:t>
      </w:r>
    </w:p>
    <w:p w14:paraId="44CC3E37" w14:textId="77777777" w:rsidR="00B73D31" w:rsidRDefault="00B73D31" w:rsidP="00B73D31">
      <w:r>
        <w:t xml:space="preserve"> 1. </w:t>
      </w:r>
      <w:r>
        <w:rPr>
          <w:cs/>
        </w:rPr>
        <w:t xml:space="preserve">ตามประมวลกฎหมายแพ่งและพาณิชย์ มาตรา </w:t>
      </w:r>
      <w:r>
        <w:t xml:space="preserve">1546(4) </w:t>
      </w:r>
      <w:r>
        <w:rPr>
          <w:cs/>
        </w:rPr>
        <w:t>การที่ผู้ใช้อำนาจปกครองจะทำสัญญาประนีประนอมยอมความเกี่ยวกับทรัพย์สินของผู้เยาว์ต้องได้รับอนุญาตจากศาลก่อน</w:t>
      </w:r>
    </w:p>
    <w:p w14:paraId="6A7B9EB7" w14:textId="77777777" w:rsidR="00B73D31" w:rsidRDefault="00B73D31" w:rsidP="00B73D31">
      <w:r>
        <w:t xml:space="preserve"> 2. </w:t>
      </w:r>
      <w:r>
        <w:rPr>
          <w:cs/>
        </w:rPr>
        <w:t xml:space="preserve">ผู้เยาว์อายุ </w:t>
      </w:r>
      <w:r>
        <w:t>18</w:t>
      </w:r>
      <w:r>
        <w:rPr>
          <w:cs/>
        </w:rPr>
        <w:t xml:space="preserve"> ปีที่ไม่ได้จดทะเบียนสมรส ย่อมยังไม่บรรลุนิติภาวะ</w:t>
      </w:r>
    </w:p>
    <w:p w14:paraId="2384D169" w14:textId="77777777" w:rsidR="00B73D31" w:rsidRDefault="00B73D31" w:rsidP="00B73D31">
      <w:r>
        <w:t xml:space="preserve"> 3. </w:t>
      </w:r>
      <w:r>
        <w:rPr>
          <w:cs/>
        </w:rPr>
        <w:t>การทำสัญญาประนีประนอมยอมความเกี่ยวกับมรดกที่ผู้เยาว์เป็นคู่สัญญา โดยไม่มีคำสั่งอนุญาตจากศาล ย่อมตกเป็นโมฆะ</w:t>
      </w:r>
    </w:p>
    <w:p w14:paraId="39627772" w14:textId="77777777" w:rsidR="00B73D31" w:rsidRDefault="00B73D31" w:rsidP="00B73D31">
      <w:r>
        <w:t xml:space="preserve"> 4. </w:t>
      </w:r>
      <w:r>
        <w:rPr>
          <w:cs/>
        </w:rPr>
        <w:t>ความโมฆะของสัญญาเช่นนี้ไม่ใช่เฉพาะในส่วนของผู้เยาว์เท่านั้น แต่รวมถึงทั้งฉบับ เนื่องจากทรัพย์มรดกและการแบ่งปันเกี่ยวพันกันอย่างไม่อาจแยกออกได้</w:t>
      </w:r>
    </w:p>
    <w:p w14:paraId="118D2323" w14:textId="77777777" w:rsidR="00B73D31" w:rsidRDefault="00B73D31" w:rsidP="00B73D31"/>
    <w:p w14:paraId="6E89BD92" w14:textId="77777777" w:rsidR="00B73D31" w:rsidRDefault="00B73D31" w:rsidP="00B73D31">
      <w:r>
        <w:rPr>
          <w:cs/>
        </w:rPr>
        <w:t>ดุลพินิจของศาล</w:t>
      </w:r>
    </w:p>
    <w:p w14:paraId="353A6B4C" w14:textId="77777777" w:rsidR="00B73D31" w:rsidRDefault="00B73D31" w:rsidP="00B73D31">
      <w:r>
        <w:rPr>
          <w:cs/>
        </w:rPr>
        <w:t>ศาลวินิจฉัยว่าสัญญาประนีประนอมยอมความแบ่งปันมรดกนั้นเป็นโมฆะทั้งฉบับ เพราะเป็นสัญญาที่ผู้เยาว์ร่วมทำโดยไม่มีคำสั่งอนุญาตจากศาล แม้จะมีผู้แทนโดยชอบธรรมให้ความยินยอมในเอกสารก็ตาม ก็ไม่เพียงพอตามกฎหมาย</w:t>
      </w:r>
    </w:p>
    <w:p w14:paraId="1D3313C2" w14:textId="77777777" w:rsidR="00B73D31" w:rsidRDefault="00B73D31" w:rsidP="00B73D31"/>
    <w:p w14:paraId="4B89C873" w14:textId="77777777" w:rsidR="00B73D31" w:rsidRDefault="00B73D31" w:rsidP="00B73D31">
      <w:r>
        <w:rPr>
          <w:cs/>
        </w:rPr>
        <w:t>เหตุผลที่ศาลวินิจฉัยในคดี</w:t>
      </w:r>
    </w:p>
    <w:p w14:paraId="7FDBCED9" w14:textId="77777777" w:rsidR="00B73D31" w:rsidRDefault="00B73D31" w:rsidP="00B73D31">
      <w:r>
        <w:rPr>
          <w:cs/>
        </w:rPr>
        <w:t>การทำสัญญาประนีประนอมยอมความเกี่ยวกับทรัพย์สินของผู้เยาว์เป็นกิจการที่อาจกระทบกระเทือนถึงประโยชน์ของผู้เยาว์โดยตรง จำต้องได้รับการกลั่นกรองจากศาลก่อน สัญญาดังกล่าวจึงจะสมบูรณ์ การที่ไม่มีคำสั่งอนุญาตจึงเป็นเหตุให้สัญญาเป็นโมฆะตามกฎหมาย</w:t>
      </w:r>
    </w:p>
    <w:p w14:paraId="2E9B4A54" w14:textId="77777777" w:rsidR="00B73D31" w:rsidRDefault="00B73D31" w:rsidP="00B73D31"/>
    <w:p w14:paraId="167F36C9" w14:textId="77777777" w:rsidR="00B73D31" w:rsidRDefault="00B73D31" w:rsidP="00B73D31">
      <w:r>
        <w:rPr>
          <w:cs/>
        </w:rPr>
        <w:t>สรุปคำพิพากษา</w:t>
      </w:r>
    </w:p>
    <w:p w14:paraId="29656E53" w14:textId="77777777" w:rsidR="00B73D31" w:rsidRDefault="00B73D31" w:rsidP="00B73D31">
      <w:r>
        <w:rPr>
          <w:cs/>
        </w:rPr>
        <w:t xml:space="preserve">ผู้เยาว์อายุ </w:t>
      </w:r>
      <w:r>
        <w:t>18</w:t>
      </w:r>
      <w:r>
        <w:rPr>
          <w:cs/>
        </w:rPr>
        <w:t xml:space="preserve"> ปีที่ไม่ได้จดทะเบียนสมรส ย่อมยังไม่บรรลุนิติภาวะ การทำสัญญาประนีประนอมยอมความแบ่งมรดกร่วมกับทายาทอื่นโดยไม่มีคำอนุญาตจากศาล ถือเป็นการกระทำที่ขัดต่อกฎหมาย ทำให้สัญญานั้นเป็นโมฆะทั้งฉบับ ไม่ว่าผู้แทนโดยชอบธรรมจะลงชื่อหรือให้ความยินยอมไว้เพียงใดก็ตาม</w:t>
      </w:r>
    </w:p>
    <w:p w14:paraId="33462D8F" w14:textId="77777777" w:rsidR="00B73D31" w:rsidRDefault="00B73D31" w:rsidP="00B73D31"/>
    <w:p w14:paraId="4FD521B6" w14:textId="264EA4C3" w:rsidR="002B6232" w:rsidRDefault="00B73D31" w:rsidP="00B73D3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31"/>
    <w:rsid w:val="000554F2"/>
    <w:rsid w:val="002B6232"/>
    <w:rsid w:val="00454639"/>
    <w:rsid w:val="00A43436"/>
    <w:rsid w:val="00B7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4C3BE"/>
  <w15:chartTrackingRefBased/>
  <w15:docId w15:val="{4C256B56-7675-4CD4-B86C-B4D26C78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D3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D3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D3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D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D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D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D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D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D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D3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D3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D3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D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D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D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D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D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D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D3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73D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D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73D3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73D3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D3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D3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73D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D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D3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D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2025-07-21T21:53:00Z</dcterms:created>
  <dcterms:modified xsi:type="dcterms:W3CDTF">2025-07-21T21:53:00Z</dcterms:modified>
</cp:coreProperties>
</file>