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47660" w14:textId="77777777" w:rsidR="003D7DCB" w:rsidRDefault="003D7DCB" w:rsidP="003D7DCB">
      <w:r>
        <w:rPr>
          <w:cs/>
        </w:rPr>
        <w:t xml:space="preserve">ลำดับที่ </w:t>
      </w:r>
      <w:r>
        <w:t>000096</w:t>
      </w:r>
    </w:p>
    <w:p w14:paraId="16B66044" w14:textId="23F994EA" w:rsidR="003D7DCB" w:rsidRDefault="003D7DCB" w:rsidP="003D7DCB">
      <w:r>
        <w:rPr>
          <w:cs/>
        </w:rPr>
        <w:t>หัวข้อเรื่อง สิทธิการดำเนินคดีของผู้เยาว์และอำนาจศาลในกรณีคู่ความบรรลุนิติภาวะระหว่างพิจารณา</w:t>
      </w:r>
    </w:p>
    <w:p w14:paraId="72032DBE" w14:textId="38D2936D" w:rsidR="003D7DCB" w:rsidRDefault="003D7DCB" w:rsidP="003D7DCB">
      <w:r>
        <w:rPr>
          <w:cs/>
        </w:rPr>
        <w:t xml:space="preserve">วิเคราะห์ฎีกาที่ </w:t>
      </w:r>
      <w:r>
        <w:t>1215/2492</w:t>
      </w:r>
    </w:p>
    <w:p w14:paraId="7EFEC9D5" w14:textId="77777777" w:rsidR="003D7DCB" w:rsidRDefault="003D7DCB" w:rsidP="003D7DC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F91DB4E" w14:textId="77777777" w:rsidR="003D7DCB" w:rsidRDefault="003D7DCB" w:rsidP="003D7DCB"/>
    <w:p w14:paraId="6996FA9A" w14:textId="77777777" w:rsidR="003D7DCB" w:rsidRDefault="003D7DCB" w:rsidP="003D7DCB">
      <w:r>
        <w:rPr>
          <w:cs/>
        </w:rPr>
        <w:t>กฎหมายเกี่ยวกับอะไร</w:t>
      </w:r>
    </w:p>
    <w:p w14:paraId="6018D9C8" w14:textId="77777777" w:rsidR="003D7DCB" w:rsidRDefault="003D7DCB" w:rsidP="003D7DCB">
      <w:r>
        <w:rPr>
          <w:cs/>
        </w:rPr>
        <w:t>กฎหมายวิธีพิจารณาความแพ่งว่าด้วยสิทธิของผู้เยาว์ในการดำเนินคดี ความชอบด้วยกฎหมายของผู้แทนโดยชอบธรรม และอำนาจศาลในการพิจารณาและจำหน่ายคดีในกรณีคู่ความบรรลุนิติภาวะ</w:t>
      </w:r>
    </w:p>
    <w:p w14:paraId="3467C6D1" w14:textId="77777777" w:rsidR="003D7DCB" w:rsidRDefault="003D7DCB" w:rsidP="003D7DCB"/>
    <w:p w14:paraId="0C430EC1" w14:textId="77777777" w:rsidR="003D7DCB" w:rsidRDefault="003D7DCB" w:rsidP="003D7DCB">
      <w:r>
        <w:rPr>
          <w:cs/>
        </w:rPr>
        <w:t xml:space="preserve">วิเคราะห์คำพิพากษาฎีกาที่ </w:t>
      </w:r>
      <w:r>
        <w:t>1215/2492</w:t>
      </w:r>
    </w:p>
    <w:p w14:paraId="0399B8E4" w14:textId="77777777" w:rsidR="003D7DCB" w:rsidRDefault="003D7DCB" w:rsidP="003D7DCB">
      <w:r>
        <w:rPr>
          <w:cs/>
        </w:rPr>
        <w:t>ข้อเท็จจริง</w:t>
      </w:r>
    </w:p>
    <w:p w14:paraId="3B56ADD6" w14:textId="77777777" w:rsidR="003D7DCB" w:rsidRDefault="003D7DCB" w:rsidP="003D7DCB">
      <w:r>
        <w:rPr>
          <w:cs/>
        </w:rPr>
        <w:t xml:space="preserve">โจทก์ฟ้องจำเลยซึ่งเป็นผู้เยาว์ให้ส่งตัวบุตรสาวอายุ </w:t>
      </w:r>
      <w:r>
        <w:t>18</w:t>
      </w:r>
      <w:r>
        <w:rPr>
          <w:cs/>
        </w:rPr>
        <w:t xml:space="preserve"> ปีคืน และในระหว่างการพิจารณาคดี บุตรสาวโจทก์ได้บรรลุนิติภาวะแล้ว ระหว่างนั้นศาลชั้นต้นมีคำสั่งเกี่ยวกับข้อต่อสู้ของจำเลย ซึ่งจำเลยได้สงวนสิทธิอุทธรณ์ไว้ แต่ต่อมาได้แถลงพอใจคำสั่งศาล และขอคืนค่าธรรมเนียม</w:t>
      </w:r>
    </w:p>
    <w:p w14:paraId="0757CEA0" w14:textId="77777777" w:rsidR="003D7DCB" w:rsidRDefault="003D7DCB" w:rsidP="003D7DCB"/>
    <w:p w14:paraId="4E9E8878" w14:textId="77777777" w:rsidR="003D7DCB" w:rsidRDefault="003D7DCB" w:rsidP="003D7DCB">
      <w:r>
        <w:rPr>
          <w:cs/>
        </w:rPr>
        <w:t>ข้อกฎหมายและดุลพินิจของศาล</w:t>
      </w:r>
    </w:p>
    <w:p w14:paraId="32E65436" w14:textId="77777777" w:rsidR="003D7DCB" w:rsidRDefault="003D7DCB" w:rsidP="003D7DCB">
      <w:r>
        <w:t xml:space="preserve"> • </w:t>
      </w:r>
      <w:r>
        <w:rPr>
          <w:cs/>
        </w:rPr>
        <w:t>การแถลงพอใจคำสั่งของศาลไม่ถือเป็นการสละสิทธิอุทธรณ์ เพราะจำเลยได้สงวนสิทธิไว้ตาม ป.</w:t>
      </w:r>
      <w:proofErr w:type="gramStart"/>
      <w:r>
        <w:rPr>
          <w:cs/>
        </w:rPr>
        <w:t>วิ.แพ่ง</w:t>
      </w:r>
      <w:proofErr w:type="gramEnd"/>
      <w:r>
        <w:rPr>
          <w:cs/>
        </w:rPr>
        <w:t xml:space="preserve"> มาตรา </w:t>
      </w:r>
      <w:r>
        <w:t>226(2)</w:t>
      </w:r>
    </w:p>
    <w:p w14:paraId="493975AE" w14:textId="77777777" w:rsidR="003D7DCB" w:rsidRDefault="003D7DCB" w:rsidP="003D7DCB">
      <w:r>
        <w:t xml:space="preserve"> • </w:t>
      </w:r>
      <w:r>
        <w:rPr>
          <w:cs/>
        </w:rPr>
        <w:t xml:space="preserve">เมื่อจำเลยเป็นผู้เยาว์ การดำเนินคดีต้องได้รับความยินยอมจากผู้แทนโดยชอบธรรมตาม มาตรา </w:t>
      </w:r>
      <w:r>
        <w:t>56</w:t>
      </w:r>
      <w:r>
        <w:rPr>
          <w:cs/>
        </w:rPr>
        <w:t xml:space="preserve"> ป.</w:t>
      </w:r>
      <w:proofErr w:type="gramStart"/>
      <w:r>
        <w:rPr>
          <w:cs/>
        </w:rPr>
        <w:t>วิ.แพ่ง</w:t>
      </w:r>
      <w:proofErr w:type="gramEnd"/>
    </w:p>
    <w:p w14:paraId="3C647ACA" w14:textId="77777777" w:rsidR="003D7DCB" w:rsidRDefault="003D7DCB" w:rsidP="003D7DCB">
      <w:r>
        <w:t xml:space="preserve"> • </w:t>
      </w:r>
      <w:r>
        <w:rPr>
          <w:cs/>
        </w:rPr>
        <w:t xml:space="preserve">หากผู้แทนโดยชอบธรรมไม่ยินยอมให้ดำเนินคดี หรือไม่ดำเนินการแทนผู้เยาว์ ศาลไม่มีอำนาจบังคับ แต่ผู้เยาว์สามารถยื่นคำร้องให้ศาลรอคดีไว้และไปดำเนินการถอนอำนาจผู้แทนโดยชอบธรรมตามมาตรา </w:t>
      </w:r>
      <w:r>
        <w:t>1552</w:t>
      </w:r>
      <w:r>
        <w:rPr>
          <w:cs/>
        </w:rPr>
        <w:t xml:space="preserve"> แห่ง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ได้</w:t>
      </w:r>
    </w:p>
    <w:p w14:paraId="75C76468" w14:textId="77777777" w:rsidR="003D7DCB" w:rsidRDefault="003D7DCB" w:rsidP="003D7DCB">
      <w:r>
        <w:t xml:space="preserve"> • </w:t>
      </w:r>
      <w:r>
        <w:rPr>
          <w:cs/>
        </w:rPr>
        <w:t>การที่ศาลอุทธรณ์ไม่ให้ทุเลาการบังคับคดี ไม่เป็นการบังคับศาลชั้นต้นให้บังคับคดีโดยทันที แต่อำนาจการบังคับคดียังอยู่ที่ศาลชั้นต้น</w:t>
      </w:r>
    </w:p>
    <w:p w14:paraId="7D63DF7D" w14:textId="77777777" w:rsidR="003D7DCB" w:rsidRDefault="003D7DCB" w:rsidP="003D7DCB">
      <w:r>
        <w:lastRenderedPageBreak/>
        <w:t xml:space="preserve"> • </w:t>
      </w:r>
      <w:r>
        <w:rPr>
          <w:cs/>
        </w:rPr>
        <w:t xml:space="preserve">เมื่อบุตรสาวของโจทก์บรรลุนิติภาวะในระหว่างพิจารณาแล้ว คดีจึงไม่มีประโยชน์ในการพิจารณาต่อไป ศาลฎีกามีอำนาจจำหน่ายคดี แม้ไม่เข้าเงื่อนไขของมาตรา </w:t>
      </w:r>
      <w:r>
        <w:t>132</w:t>
      </w:r>
    </w:p>
    <w:p w14:paraId="7B81CC65" w14:textId="77777777" w:rsidR="003D7DCB" w:rsidRDefault="003D7DCB" w:rsidP="003D7DCB"/>
    <w:p w14:paraId="3D8B46FD" w14:textId="77777777" w:rsidR="003D7DCB" w:rsidRDefault="003D7DCB" w:rsidP="003D7DCB">
      <w:r>
        <w:rPr>
          <w:cs/>
        </w:rPr>
        <w:t>เหตุผลของศาล</w:t>
      </w:r>
    </w:p>
    <w:p w14:paraId="232F1AF9" w14:textId="77777777" w:rsidR="003D7DCB" w:rsidRDefault="003D7DCB" w:rsidP="003D7DCB">
      <w:r>
        <w:rPr>
          <w:cs/>
        </w:rPr>
        <w:t>ศาลฎีกาเห็นว่า เนื่องจากคู่ความซึ่งเป็นบุตรสาวโจทก์ได้บรรลุนิติภาวะแล้วระหว่างพิจารณา จึงไม่มีประโยชน์ที่จะชี้ขาดคดี และเมื่อศาลล่างดำเนินการสับสน จะให้จำหน่ายคดีโดยคงคำพิพากษาศาลอุทธรณ์ไว้ก็ไม่ชอบ และไม่สามารถให้ศาลล่างพิจารณาใหม่ได้ ศาลฎีกาจึงพิพากษายกคำพิพากษาศาลล่าง และให้จำหน่ายคดี</w:t>
      </w:r>
    </w:p>
    <w:p w14:paraId="612A8BBC" w14:textId="77777777" w:rsidR="003D7DCB" w:rsidRDefault="003D7DCB" w:rsidP="003D7DCB"/>
    <w:p w14:paraId="383F9DDD" w14:textId="77777777" w:rsidR="003D7DCB" w:rsidRDefault="003D7DCB" w:rsidP="003D7DCB">
      <w:r>
        <w:rPr>
          <w:cs/>
        </w:rPr>
        <w:t>สรุปคำพิพากษา</w:t>
      </w:r>
    </w:p>
    <w:p w14:paraId="7B97F6B5" w14:textId="77777777" w:rsidR="003D7DCB" w:rsidRDefault="003D7DCB" w:rsidP="003D7DCB">
      <w:r>
        <w:rPr>
          <w:cs/>
        </w:rPr>
        <w:t>ผู้เยาว์จะดำเนินคดีได้ต้องได้รับความยินยอมจากผู้แทนโดยชอบธรรม หากไม่ยินยอม ผู้เยาว์อาจดำเนินการถอนอำนาจผู้แทนฯ ตามกฎหมาย เมื่อบุตรสาวโจทก์บรรลุนิติภาวะแล้วระหว่างพิจารณา ศาลฎีกาจึงพิพากษายกคำพิพากษาศาลล่างและจำหน่ายคดี เนื่องจากไม่จำเป็นต้องพิจารณาต่อไป</w:t>
      </w:r>
    </w:p>
    <w:p w14:paraId="0FE06C47" w14:textId="77777777" w:rsidR="003D7DCB" w:rsidRDefault="003D7DCB" w:rsidP="003D7DCB"/>
    <w:p w14:paraId="1EDCE8F6" w14:textId="2FA69046" w:rsidR="002B6232" w:rsidRDefault="003D7DCB" w:rsidP="003D7DC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DCB"/>
    <w:rsid w:val="000554F2"/>
    <w:rsid w:val="002B6232"/>
    <w:rsid w:val="003D7DCB"/>
    <w:rsid w:val="0042688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EF098"/>
  <w15:chartTrackingRefBased/>
  <w15:docId w15:val="{51ECC757-21EC-4BE5-B73A-4E1EB2CBB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DC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DC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DC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D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D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D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D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D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DC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DC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DC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D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D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D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D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D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D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7DC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D7DC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D7DC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D7DC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DC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7DC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D7D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DC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7D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2025-07-22T20:37:00Z</dcterms:created>
  <dcterms:modified xsi:type="dcterms:W3CDTF">2025-07-22T20:38:00Z</dcterms:modified>
</cp:coreProperties>
</file>