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2E611" w14:textId="77777777" w:rsidR="0018697C" w:rsidRDefault="0018697C" w:rsidP="0018697C">
      <w:r>
        <w:rPr>
          <w:cs/>
        </w:rPr>
        <w:t xml:space="preserve">ลำดับที่ </w:t>
      </w:r>
      <w:r>
        <w:t>000099</w:t>
      </w:r>
    </w:p>
    <w:p w14:paraId="3F40DD63" w14:textId="77777777" w:rsidR="0018697C" w:rsidRDefault="0018697C" w:rsidP="0018697C">
      <w:r>
        <w:rPr>
          <w:cs/>
        </w:rPr>
        <w:t>หัวข้อเรื่อง ฆ่าผู้อื่นโดยไม่เจตนา แต่มีพฤติการณ์ทำให้ตาย</w:t>
      </w:r>
    </w:p>
    <w:p w14:paraId="3679F62F" w14:textId="77777777" w:rsidR="0018697C" w:rsidRDefault="0018697C" w:rsidP="0018697C">
      <w:r>
        <w:rPr>
          <w:cs/>
        </w:rPr>
        <w:t xml:space="preserve">วิเคราะห์ฎีกาที่ </w:t>
      </w:r>
      <w:r>
        <w:t>1395/2518</w:t>
      </w:r>
    </w:p>
    <w:p w14:paraId="7FE62D08" w14:textId="77777777" w:rsidR="0018697C" w:rsidRDefault="0018697C" w:rsidP="0018697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C5A8272" w14:textId="77777777" w:rsidR="0018697C" w:rsidRDefault="0018697C" w:rsidP="0018697C"/>
    <w:p w14:paraId="774B10AC" w14:textId="77777777" w:rsidR="0018697C" w:rsidRDefault="0018697C" w:rsidP="0018697C">
      <w:r>
        <w:rPr>
          <w:cs/>
        </w:rPr>
        <w:t>กฎหมายเกี่ยวกับอะไร</w:t>
      </w:r>
    </w:p>
    <w:p w14:paraId="15CB9EB5" w14:textId="77777777" w:rsidR="0018697C" w:rsidRDefault="0018697C" w:rsidP="0018697C">
      <w:r>
        <w:rPr>
          <w:cs/>
        </w:rPr>
        <w:t xml:space="preserve">เกี่ยวกับความผิดฐานฆ่าผู้อื่นโดยไม่เจตนา ตามประมวลกฎหมายอาญา มาตรา </w:t>
      </w:r>
      <w:r>
        <w:t>290</w:t>
      </w:r>
    </w:p>
    <w:p w14:paraId="3F9441EC" w14:textId="77777777" w:rsidR="0018697C" w:rsidRDefault="0018697C" w:rsidP="0018697C"/>
    <w:p w14:paraId="35B1CF1B" w14:textId="77777777" w:rsidR="0018697C" w:rsidRDefault="0018697C" w:rsidP="0018697C">
      <w:r>
        <w:rPr>
          <w:cs/>
        </w:rPr>
        <w:t xml:space="preserve">วิเคราะห์คำพิพากษาฎีกาเลขที่ </w:t>
      </w:r>
      <w:r>
        <w:t>1395/2518</w:t>
      </w:r>
    </w:p>
    <w:p w14:paraId="01630685" w14:textId="77777777" w:rsidR="0018697C" w:rsidRDefault="0018697C" w:rsidP="0018697C">
      <w:r>
        <w:rPr>
          <w:cs/>
        </w:rPr>
        <w:t>ข้อเท็จจริง:</w:t>
      </w:r>
    </w:p>
    <w:p w14:paraId="4EFDC946" w14:textId="77777777" w:rsidR="0018697C" w:rsidRDefault="0018697C" w:rsidP="0018697C">
      <w:r>
        <w:rPr>
          <w:cs/>
        </w:rPr>
        <w:t>จำเลยก่อเหตุทำร้ายร่างกายผู้ตาย (ถ.) จนได้รับบาดแผลเล็กน้อยแต่หมดสติ (สลบ) จำเลยเข้าใจว่าผู้ตายเสียชีวิตแล้ว จึงนำผ้าขาวม้าของผู้ตายผูกคอผู้ตายแล้วแขวนกับต้นไม้ ซึ่งเป็นสาเหตุทำให้ผู้ตายเสียชีวิตจริงในที่สุด</w:t>
      </w:r>
    </w:p>
    <w:p w14:paraId="791F5BAB" w14:textId="77777777" w:rsidR="0018697C" w:rsidRDefault="0018697C" w:rsidP="0018697C"/>
    <w:p w14:paraId="430CA13D" w14:textId="77777777" w:rsidR="0018697C" w:rsidRDefault="0018697C" w:rsidP="0018697C">
      <w:r>
        <w:rPr>
          <w:cs/>
        </w:rPr>
        <w:t>ข้อกฎหมายและดุลพินิจของศาล:</w:t>
      </w:r>
    </w:p>
    <w:p w14:paraId="56926D36" w14:textId="77777777" w:rsidR="0018697C" w:rsidRDefault="0018697C" w:rsidP="0018697C">
      <w:r>
        <w:rPr>
          <w:cs/>
        </w:rPr>
        <w:t>การกระทำของจำเลยอาจไม่ใช่การฆ่าโดยเจตนาในครั้งแรก แต่เมื่อเข้าใจว่าผู้ตายตายแล้ว กลับลงมือแขวนคอผู้ตายด้วยตนเอง จนเป็นเหตุให้ตายจริง จึงถือว่าจำเลยเป็นผู้กระทำให้ผู้อื่นถึงแก่ความตาย โดยประมาทเลินเล่ออย่างร้ายแรง หรือมีเจตนาทำให้ตายภายหลัง</w:t>
      </w:r>
    </w:p>
    <w:p w14:paraId="4A749878" w14:textId="77777777" w:rsidR="0018697C" w:rsidRDefault="0018697C" w:rsidP="0018697C">
      <w:r>
        <w:rPr>
          <w:cs/>
        </w:rPr>
        <w:t xml:space="preserve">ศาลพิจารณาว่าการกระทำเข้าลักษณะความผิดฐาน “ทำให้ผู้อื่นถึงแก่ความตายโดยไม่มีเจตนา” ตามมาตรา </w:t>
      </w:r>
      <w:r>
        <w:t>290</w:t>
      </w:r>
      <w:r>
        <w:rPr>
          <w:cs/>
        </w:rPr>
        <w:t xml:space="preserve"> ไม่ใช่การฆ่าผู้อื่นโดยเจตนา (มาตรา </w:t>
      </w:r>
      <w:r>
        <w:t xml:space="preserve">288) </w:t>
      </w:r>
      <w:r>
        <w:rPr>
          <w:cs/>
        </w:rPr>
        <w:t>เนื่องจากเจตนาแรกของจำเลยมิได้มุ่งหมายจะฆ่า</w:t>
      </w:r>
    </w:p>
    <w:p w14:paraId="760A03FD" w14:textId="77777777" w:rsidR="0018697C" w:rsidRDefault="0018697C" w:rsidP="0018697C"/>
    <w:p w14:paraId="7947FD4A" w14:textId="77777777" w:rsidR="0018697C" w:rsidRDefault="0018697C" w:rsidP="0018697C">
      <w:r>
        <w:rPr>
          <w:cs/>
        </w:rPr>
        <w:t>สรุปคำพิพากษา</w:t>
      </w:r>
    </w:p>
    <w:p w14:paraId="59CCEDCD" w14:textId="77777777" w:rsidR="0018697C" w:rsidRDefault="0018697C" w:rsidP="0018697C">
      <w:r>
        <w:rPr>
          <w:cs/>
        </w:rPr>
        <w:t xml:space="preserve">แม้แผลของผู้ตายไม่ร้ายแรงและยังไม่เสียชีวิตในขณะนั้น แต่เมื่อจำเลยเข้าใจผิดว่าเสียชีวิต และได้ลงมือแขวนคอผู้ตายจนตายจริง ย่อมเป็นการกระทำที่ทำให้ผู้อื่นถึงแก่ความตาย ศาลจึงวินิจฉัยให้จำเลยมีความผิดตามประมวลกฎหมายอาญา มาตรา </w:t>
      </w:r>
      <w:r>
        <w:t>290</w:t>
      </w:r>
      <w:r>
        <w:rPr>
          <w:cs/>
        </w:rPr>
        <w:t xml:space="preserve"> ฐานทำให้ผู้อื่นถึงแก่ความตายโดยไม่มีเจตนา</w:t>
      </w:r>
    </w:p>
    <w:p w14:paraId="25CBBD4C" w14:textId="77777777" w:rsidR="0018697C" w:rsidRDefault="0018697C" w:rsidP="0018697C"/>
    <w:p w14:paraId="24E4696D" w14:textId="1429CEB3" w:rsidR="002B6232" w:rsidRDefault="0018697C" w:rsidP="0018697C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97C"/>
    <w:rsid w:val="000554F2"/>
    <w:rsid w:val="0018697C"/>
    <w:rsid w:val="002B6232"/>
    <w:rsid w:val="00A43436"/>
    <w:rsid w:val="00BC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74F26"/>
  <w15:chartTrackingRefBased/>
  <w15:docId w15:val="{6247E338-3A79-46F3-A1C9-9A0E6870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9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9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97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9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9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9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9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9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9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97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9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97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9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9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9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9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9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9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9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869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9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8697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869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9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9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869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9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9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9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2025-07-22T20:40:00Z</dcterms:created>
  <dcterms:modified xsi:type="dcterms:W3CDTF">2025-07-22T20:41:00Z</dcterms:modified>
</cp:coreProperties>
</file>