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44053" w14:textId="77777777" w:rsidR="006C5CDB" w:rsidRDefault="006C5CDB" w:rsidP="006C5CDB">
      <w:r>
        <w:rPr>
          <w:cs/>
        </w:rPr>
        <w:t xml:space="preserve">ลำดับที่ </w:t>
      </w:r>
      <w:r>
        <w:t>000103</w:t>
      </w:r>
    </w:p>
    <w:p w14:paraId="23948C2B" w14:textId="77777777" w:rsidR="006C5CDB" w:rsidRDefault="006C5CDB" w:rsidP="006C5CDB">
      <w:r>
        <w:rPr>
          <w:cs/>
        </w:rPr>
        <w:t>หัวข้อเรื่อง ลักทรัพย์นายจ้างโดยใช้ยานพาหนะ</w:t>
      </w:r>
    </w:p>
    <w:p w14:paraId="14D20333" w14:textId="77777777" w:rsidR="006C5CDB" w:rsidRDefault="006C5CDB" w:rsidP="006C5CDB">
      <w:r>
        <w:rPr>
          <w:cs/>
        </w:rPr>
        <w:t xml:space="preserve">วิเคราะห์ฎีกาที่ </w:t>
      </w:r>
      <w:r>
        <w:t>2966/2539</w:t>
      </w:r>
    </w:p>
    <w:p w14:paraId="57D16A22" w14:textId="77777777" w:rsidR="006C5CDB" w:rsidRDefault="006C5CDB" w:rsidP="006C5CDB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7E17372" w14:textId="77777777" w:rsidR="006C5CDB" w:rsidRDefault="006C5CDB" w:rsidP="006C5CDB"/>
    <w:p w14:paraId="3F168EC4" w14:textId="77777777" w:rsidR="006C5CDB" w:rsidRDefault="006C5CDB" w:rsidP="006C5CDB">
      <w:r>
        <w:rPr>
          <w:cs/>
        </w:rPr>
        <w:t>กฎหมายเกี่ยวกับอะไร</w:t>
      </w:r>
    </w:p>
    <w:p w14:paraId="5F6FD170" w14:textId="77777777" w:rsidR="006C5CDB" w:rsidRDefault="006C5CDB" w:rsidP="006C5CDB">
      <w:r>
        <w:t xml:space="preserve">– </w:t>
      </w:r>
      <w:r>
        <w:rPr>
          <w:cs/>
        </w:rPr>
        <w:t xml:space="preserve">ประมวลกฎหมายอาญา มาตรา </w:t>
      </w:r>
      <w:r>
        <w:t xml:space="preserve">335 (11) </w:t>
      </w:r>
      <w:r>
        <w:rPr>
          <w:cs/>
        </w:rPr>
        <w:t>วรรคแรก (ลักทรัพย์นายจ้าง)</w:t>
      </w:r>
    </w:p>
    <w:p w14:paraId="5FC2A687" w14:textId="77777777" w:rsidR="006C5CDB" w:rsidRDefault="006C5CDB" w:rsidP="006C5CDB">
      <w:r>
        <w:t xml:space="preserve">– </w:t>
      </w:r>
      <w:r>
        <w:rPr>
          <w:cs/>
        </w:rPr>
        <w:t xml:space="preserve">ประมวลกฎหมายอาญา มาตรา </w:t>
      </w:r>
      <w:r>
        <w:t>336</w:t>
      </w:r>
      <w:r>
        <w:rPr>
          <w:cs/>
        </w:rPr>
        <w:t xml:space="preserve"> ทวิ (ลักทรัพย์โดยใช้ยานพาหนะ ต้องรับโทษหนักขึ้น)</w:t>
      </w:r>
    </w:p>
    <w:p w14:paraId="497B7803" w14:textId="77777777" w:rsidR="006C5CDB" w:rsidRDefault="006C5CDB" w:rsidP="006C5CDB"/>
    <w:p w14:paraId="20B7E54E" w14:textId="77777777" w:rsidR="006C5CDB" w:rsidRDefault="006C5CDB" w:rsidP="006C5CDB">
      <w:r>
        <w:rPr>
          <w:cs/>
        </w:rPr>
        <w:t xml:space="preserve">วิเคราะห์คำพิพากษาฎีกาเลขที่ </w:t>
      </w:r>
      <w:r>
        <w:t>2966/2539</w:t>
      </w:r>
    </w:p>
    <w:p w14:paraId="49E4AF7C" w14:textId="77777777" w:rsidR="006C5CDB" w:rsidRDefault="006C5CDB" w:rsidP="006C5CDB">
      <w:r>
        <w:rPr>
          <w:cs/>
        </w:rPr>
        <w:t>ข้อเท็จจริง:</w:t>
      </w:r>
    </w:p>
    <w:p w14:paraId="652D1331" w14:textId="77777777" w:rsidR="006C5CDB" w:rsidRDefault="006C5CDB" w:rsidP="006C5CDB">
      <w:r>
        <w:rPr>
          <w:cs/>
        </w:rPr>
        <w:t xml:space="preserve">จำเลยเป็นลูกจ้างของผู้เสียหาย มีหน้าที่ขับรถของบริษัทผู้เสียหาย โดยในวันเกิดเหตุจำเลยลักเอาน้ำมันพืช </w:t>
      </w:r>
      <w:r>
        <w:t>24</w:t>
      </w:r>
      <w:r>
        <w:rPr>
          <w:cs/>
        </w:rPr>
        <w:t xml:space="preserve"> ขวด และปลากระป๋อง </w:t>
      </w:r>
      <w:r>
        <w:t>100</w:t>
      </w:r>
      <w:r>
        <w:rPr>
          <w:cs/>
        </w:rPr>
        <w:t xml:space="preserve"> กระป๋อง จากคลังสินค้าของผู้เสียหาย แล้วนำไปวางบนรถยนต์กระบะของผู้เสียหายเอง ขับออกจากที่เกิดเหตุ</w:t>
      </w:r>
    </w:p>
    <w:p w14:paraId="0D463544" w14:textId="77777777" w:rsidR="006C5CDB" w:rsidRDefault="006C5CDB" w:rsidP="006C5CDB"/>
    <w:p w14:paraId="59762BD9" w14:textId="77777777" w:rsidR="006C5CDB" w:rsidRDefault="006C5CDB" w:rsidP="006C5CDB">
      <w:r>
        <w:rPr>
          <w:cs/>
        </w:rPr>
        <w:t>ข้อกฎหมาย:</w:t>
      </w:r>
    </w:p>
    <w:p w14:paraId="257CFBE0" w14:textId="77777777" w:rsidR="006C5CDB" w:rsidRDefault="006C5CDB" w:rsidP="006C5CDB">
      <w:r>
        <w:rPr>
          <w:cs/>
        </w:rPr>
        <w:t xml:space="preserve">ประเด็นแรก คือ การลักทรัพย์ของนายจ้างตาม มาตรา </w:t>
      </w:r>
      <w:r>
        <w:t xml:space="preserve">335 (11) </w:t>
      </w:r>
      <w:r>
        <w:rPr>
          <w:cs/>
        </w:rPr>
        <w:t>วรรคแรก ไม่ได้จำกัดเฉพาะทรัพย์ที่นายจ้างมอบหมายให้ลูกจ้างดูแล หากทรัพย์นั้นเป็นของนายจ้างหรืออยู่ในความครอบครองของนายจ้าง การลักทรัพย์ดังกล่าวย่อมเป็นความผิด</w:t>
      </w:r>
    </w:p>
    <w:p w14:paraId="46D78443" w14:textId="77777777" w:rsidR="006C5CDB" w:rsidRDefault="006C5CDB" w:rsidP="006C5CDB">
      <w:r>
        <w:rPr>
          <w:cs/>
        </w:rPr>
        <w:t xml:space="preserve">ประเด็นที่สอง คือ การลักทรัพย์โดยใช้ยานพาหนะตามมาตรา </w:t>
      </w:r>
      <w:r>
        <w:t>336</w:t>
      </w:r>
      <w:r>
        <w:rPr>
          <w:cs/>
        </w:rPr>
        <w:t xml:space="preserve"> ทวิ ต้องพิจารณาเจตนาของผู้กระทำความผิดว่ามีเจตนาใช้ยานพาหนะเพื่ออำนวยความสะดวกในการพาทรัพย์หนีหรือเพื่อหลบหนีจากการจับกุม</w:t>
      </w:r>
    </w:p>
    <w:p w14:paraId="54F9C78B" w14:textId="77777777" w:rsidR="006C5CDB" w:rsidRDefault="006C5CDB" w:rsidP="006C5CDB"/>
    <w:p w14:paraId="0D690B19" w14:textId="77777777" w:rsidR="006C5CDB" w:rsidRDefault="006C5CDB" w:rsidP="006C5CDB">
      <w:r>
        <w:rPr>
          <w:cs/>
        </w:rPr>
        <w:t>ดุลพินิจของศาลและเหตุผลที่วินิจฉัย:</w:t>
      </w:r>
    </w:p>
    <w:p w14:paraId="11DB6B44" w14:textId="77777777" w:rsidR="006C5CDB" w:rsidRDefault="006C5CDB" w:rsidP="006C5CDB">
      <w:r>
        <w:rPr>
          <w:cs/>
        </w:rPr>
        <w:t xml:space="preserve">ศาลฎีกาเห็นว่า แม้จำเลยไม่มีหน้าที่เกี่ยวกับการดูแลทรัพย์สินที่ลักไป แต่ทรัพย์ดังกล่าวเป็นของนายจ้างและอยู่ในคลังสินค้าของนายจ้าง ย่อมเข้าองค์ประกอบของความผิดตามมาตรา </w:t>
      </w:r>
      <w:r>
        <w:t>335 (11)</w:t>
      </w:r>
    </w:p>
    <w:p w14:paraId="29AED77C" w14:textId="77777777" w:rsidR="006C5CDB" w:rsidRDefault="006C5CDB" w:rsidP="006C5CDB">
      <w:r>
        <w:rPr>
          <w:cs/>
        </w:rPr>
        <w:lastRenderedPageBreak/>
        <w:t>นอกจากนี้ การที่จำเลยนำทรัพย์ไปวางไว้บนรถกระบะของผู้เสียหายแล้วขับออกไป แสดงให้เห็นว่า จำเลยมีเจตนาใช้รถเพื่อความสะดวกในการพาทรัพย์หนี ไม่ใช่ลักเอาทรัพย์ที่บรรทุกอยู่โดยชอบแล้วเปลี่ยนใจลักภายหลัง</w:t>
      </w:r>
    </w:p>
    <w:p w14:paraId="338D8A56" w14:textId="77777777" w:rsidR="006C5CDB" w:rsidRDefault="006C5CDB" w:rsidP="006C5CDB">
      <w:r>
        <w:rPr>
          <w:cs/>
        </w:rPr>
        <w:t xml:space="preserve">ศาลจึงวินิจฉัยว่า การกระทำของจำเลยเป็นความผิดฐานลักทรัพย์นายจ้างโดยใช้ยานพาหนะ ต้องรับโทษหนักขึ้นตามมาตรา </w:t>
      </w:r>
      <w:r>
        <w:t>336</w:t>
      </w:r>
      <w:r>
        <w:rPr>
          <w:cs/>
        </w:rPr>
        <w:t xml:space="preserve"> ทวิ</w:t>
      </w:r>
    </w:p>
    <w:p w14:paraId="5800DA5C" w14:textId="77777777" w:rsidR="006C5CDB" w:rsidRDefault="006C5CDB" w:rsidP="006C5CDB"/>
    <w:p w14:paraId="33C5E273" w14:textId="77777777" w:rsidR="006C5CDB" w:rsidRDefault="006C5CDB" w:rsidP="006C5CDB">
      <w:r>
        <w:rPr>
          <w:cs/>
        </w:rPr>
        <w:t>สรุปคำพิพากษา</w:t>
      </w:r>
    </w:p>
    <w:p w14:paraId="498D2640" w14:textId="77777777" w:rsidR="006C5CDB" w:rsidRDefault="006C5CDB" w:rsidP="006C5CDB">
      <w:r>
        <w:rPr>
          <w:cs/>
        </w:rPr>
        <w:t xml:space="preserve">ลูกจ้างที่ลักทรัพย์ของนายจ้างแม้ไม่มีหน้าที่ดูแลทรัพย์นั้น ก็มีความผิดฐานลักทรัพย์นายจ้างตามมาตรา </w:t>
      </w:r>
      <w:r>
        <w:t xml:space="preserve">335 (11) </w:t>
      </w:r>
      <w:r>
        <w:rPr>
          <w:cs/>
        </w:rPr>
        <w:t xml:space="preserve">วรรคแรก และหากใช้ยานพาหนะเพื่ออำนวยความสะดวกในการลักทรัพย์หรือพาทรัพย์หนี ย่อมเป็นความผิดฐานลักทรัพย์โดยใช้ยานพาหนะ ต้องรับโทษหนักขึ้นตามมาตรา </w:t>
      </w:r>
      <w:r>
        <w:t>336</w:t>
      </w:r>
      <w:r>
        <w:rPr>
          <w:cs/>
        </w:rPr>
        <w:t xml:space="preserve"> ทวิ</w:t>
      </w:r>
    </w:p>
    <w:p w14:paraId="4701423C" w14:textId="77777777" w:rsidR="006C5CDB" w:rsidRDefault="006C5CDB" w:rsidP="006C5CDB"/>
    <w:p w14:paraId="26AB8EB9" w14:textId="1656E199" w:rsidR="002B6232" w:rsidRDefault="006C5CDB" w:rsidP="006C5CDB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CDB"/>
    <w:rsid w:val="000554F2"/>
    <w:rsid w:val="002B6232"/>
    <w:rsid w:val="006C5CDB"/>
    <w:rsid w:val="00A43436"/>
    <w:rsid w:val="00BB7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B3101"/>
  <w15:chartTrackingRefBased/>
  <w15:docId w15:val="{3756722F-7652-4FF3-9CD0-2709237DF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5CD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5CD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5CDB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5C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5C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5C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5C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5C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5C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5CDB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5CD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5CDB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5C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5C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5C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5C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5C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5C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5CD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C5CD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5C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C5CD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C5CD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5CD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5CD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C5C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5C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5CD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5C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2025-07-23T00:22:00Z</dcterms:created>
  <dcterms:modified xsi:type="dcterms:W3CDTF">2025-07-23T00:22:00Z</dcterms:modified>
</cp:coreProperties>
</file>