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A46C1" w14:textId="77777777" w:rsidR="00CE5B5C" w:rsidRDefault="00CE5B5C" w:rsidP="00CE5B5C">
      <w:r>
        <w:rPr>
          <w:cs/>
        </w:rPr>
        <w:t xml:space="preserve">ลำดับที่ </w:t>
      </w:r>
      <w:r>
        <w:t>000122</w:t>
      </w:r>
    </w:p>
    <w:p w14:paraId="72C9118F" w14:textId="77777777" w:rsidR="00CE5B5C" w:rsidRDefault="00CE5B5C" w:rsidP="00CE5B5C">
      <w:r>
        <w:rPr>
          <w:cs/>
        </w:rPr>
        <w:t>หัวข้อเรื่อง: ข้อตกลงไม่ฟ้องคดีอาญาล่วงหน้าไม่ก่อสิทธิยกเว้นความผิด</w:t>
      </w:r>
    </w:p>
    <w:p w14:paraId="26B384AD" w14:textId="77777777" w:rsidR="00CE5B5C" w:rsidRDefault="00CE5B5C" w:rsidP="00CE5B5C">
      <w:r>
        <w:rPr>
          <w:cs/>
        </w:rPr>
        <w:t xml:space="preserve">วิเคราะห์ฎีกาที่ </w:t>
      </w:r>
      <w:r>
        <w:t>1403/2508</w:t>
      </w:r>
    </w:p>
    <w:p w14:paraId="4FF59FB6" w14:textId="77777777" w:rsidR="00CE5B5C" w:rsidRDefault="00CE5B5C" w:rsidP="00CE5B5C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CFCF22B" w14:textId="77777777" w:rsidR="00CE5B5C" w:rsidRDefault="00CE5B5C" w:rsidP="00CE5B5C"/>
    <w:p w14:paraId="2EE3286D" w14:textId="77777777" w:rsidR="00CE5B5C" w:rsidRDefault="00CE5B5C" w:rsidP="00CE5B5C">
      <w:r>
        <w:rPr>
          <w:cs/>
        </w:rPr>
        <w:t>กฎหมายเกี่ยวกับอะไร</w:t>
      </w:r>
    </w:p>
    <w:p w14:paraId="5B92980A" w14:textId="77777777" w:rsidR="00CE5B5C" w:rsidRDefault="00CE5B5C" w:rsidP="00CE5B5C">
      <w:r>
        <w:rPr>
          <w:cs/>
        </w:rPr>
        <w:t xml:space="preserve">เกี่ยวกับประมวลกฎหมายวิธีพิจารณาความอาญา มาตรา </w:t>
      </w:r>
      <w:r>
        <w:t>35</w:t>
      </w:r>
      <w:r>
        <w:rPr>
          <w:cs/>
        </w:rPr>
        <w:t xml:space="preserve"> วรรคสอง และ มาตรา </w:t>
      </w:r>
      <w:r>
        <w:t xml:space="preserve">39 (2) </w:t>
      </w:r>
      <w:r>
        <w:rPr>
          <w:cs/>
        </w:rPr>
        <w:t>ว่าด้วยเรื่องการยอมความในความผิดอาญา รวมถึงหลักกฎหมายเกี่ยวกับ “ความยินยอม” เป็นเหตุยกเว้นความผิดอาญา</w:t>
      </w:r>
    </w:p>
    <w:p w14:paraId="21DFAB8D" w14:textId="77777777" w:rsidR="00CE5B5C" w:rsidRDefault="00CE5B5C" w:rsidP="00CE5B5C"/>
    <w:p w14:paraId="1CC4F3A0" w14:textId="77777777" w:rsidR="00CE5B5C" w:rsidRDefault="00CE5B5C" w:rsidP="00CE5B5C">
      <w:r>
        <w:rPr>
          <w:cs/>
        </w:rPr>
        <w:t xml:space="preserve">วิเคราะห์คำพิพากษาฎีกาที่ </w:t>
      </w:r>
      <w:r>
        <w:t>1403/2508</w:t>
      </w:r>
    </w:p>
    <w:p w14:paraId="4AC30BD4" w14:textId="77777777" w:rsidR="00CE5B5C" w:rsidRDefault="00CE5B5C" w:rsidP="00CE5B5C"/>
    <w:p w14:paraId="37A9A187" w14:textId="77777777" w:rsidR="00CE5B5C" w:rsidRDefault="00CE5B5C" w:rsidP="00CE5B5C">
      <w:r>
        <w:rPr>
          <w:cs/>
        </w:rPr>
        <w:t>ข้อเท็จจริง</w:t>
      </w:r>
    </w:p>
    <w:p w14:paraId="01A685E6" w14:textId="77777777" w:rsidR="00CE5B5C" w:rsidRDefault="00CE5B5C" w:rsidP="00CE5B5C">
      <w:r>
        <w:rPr>
          <w:cs/>
        </w:rPr>
        <w:t>โจทก์และจำเลยมีข้อตกลงกันล่วงหน้าว่า หากจำเลยออกเช็คโดยไม่มีเงินในบัญชี โจทก์จะไม่ฟ้องคดีอาญาในภายหลัง</w:t>
      </w:r>
    </w:p>
    <w:p w14:paraId="6C6B7177" w14:textId="77777777" w:rsidR="00CE5B5C" w:rsidRDefault="00CE5B5C" w:rsidP="00CE5B5C"/>
    <w:p w14:paraId="70ECC2D0" w14:textId="77777777" w:rsidR="00CE5B5C" w:rsidRDefault="00CE5B5C" w:rsidP="00CE5B5C">
      <w:r>
        <w:rPr>
          <w:cs/>
        </w:rPr>
        <w:t>ข้อกฎหมาย</w:t>
      </w:r>
    </w:p>
    <w:p w14:paraId="45FA902F" w14:textId="77777777" w:rsidR="00CE5B5C" w:rsidRDefault="00CE5B5C" w:rsidP="00CE5B5C">
      <w:r>
        <w:t xml:space="preserve"> 1. </w:t>
      </w:r>
      <w:r>
        <w:rPr>
          <w:cs/>
        </w:rPr>
        <w:t>ตาม ป.</w:t>
      </w:r>
      <w:proofErr w:type="gramStart"/>
      <w:r>
        <w:rPr>
          <w:cs/>
        </w:rPr>
        <w:t>วิ.อาญา</w:t>
      </w:r>
      <w:proofErr w:type="gramEnd"/>
      <w:r>
        <w:rPr>
          <w:cs/>
        </w:rPr>
        <w:t xml:space="preserve"> มาตรา </w:t>
      </w:r>
      <w:r>
        <w:t>35</w:t>
      </w:r>
      <w:r>
        <w:rPr>
          <w:cs/>
        </w:rPr>
        <w:t xml:space="preserve"> วรรคสอง และ มาตรา </w:t>
      </w:r>
      <w:r>
        <w:t xml:space="preserve">39(2) </w:t>
      </w:r>
      <w:r>
        <w:rPr>
          <w:cs/>
        </w:rPr>
        <w:t>กำหนดให้ “การยอมความ” ในความผิดอาญาอันยอมความได้ต้องเกิดขึ้นภายหลังการกระทำความผิดแล้วเท่านั้น</w:t>
      </w:r>
    </w:p>
    <w:p w14:paraId="387A4732" w14:textId="77777777" w:rsidR="00CE5B5C" w:rsidRDefault="00CE5B5C" w:rsidP="00CE5B5C">
      <w:r>
        <w:t xml:space="preserve"> 2. </w:t>
      </w:r>
      <w:r>
        <w:rPr>
          <w:cs/>
        </w:rPr>
        <w:t>ข้อตกลงล่วงหน้าก่อนมีการกระทำความผิดว่า จะไม่ฟ้องร้องคดีอาญาในภายหน้า จึงไม่มีผลตามกฎหมาย ไม่ถือเป็นการยอมความ</w:t>
      </w:r>
    </w:p>
    <w:p w14:paraId="460A2720" w14:textId="77777777" w:rsidR="00CE5B5C" w:rsidRDefault="00CE5B5C" w:rsidP="00CE5B5C">
      <w:r>
        <w:t xml:space="preserve"> 3. </w:t>
      </w:r>
      <w:r>
        <w:rPr>
          <w:cs/>
        </w:rPr>
        <w:t>อย่างไรก็ตาม หลักกฎหมายอาญาอีกประการหนึ่งคือ “ความยินยอมของผู้เสียหาย” อาจเป็นเหตุยกเว้นความผิดได้ หากเป็นการยินยอมโดยสุจริต ไม่ขัดต่อศีลธรรมอันดี และยังคงมีผลอยู่ในขณะกระทำการ</w:t>
      </w:r>
    </w:p>
    <w:p w14:paraId="0E8BC7ED" w14:textId="77777777" w:rsidR="00CE5B5C" w:rsidRDefault="00CE5B5C" w:rsidP="00CE5B5C"/>
    <w:p w14:paraId="238185A6" w14:textId="77777777" w:rsidR="00CE5B5C" w:rsidRDefault="00CE5B5C" w:rsidP="00CE5B5C">
      <w:r>
        <w:rPr>
          <w:cs/>
        </w:rPr>
        <w:t>ดุลพินิจของศาล</w:t>
      </w:r>
    </w:p>
    <w:p w14:paraId="3AF0EDC6" w14:textId="77777777" w:rsidR="00CE5B5C" w:rsidRDefault="00CE5B5C" w:rsidP="00CE5B5C">
      <w:r>
        <w:rPr>
          <w:cs/>
        </w:rPr>
        <w:lastRenderedPageBreak/>
        <w:t xml:space="preserve">ศาลพิจารณาว่า แม้ข้อตกลงล่วงหน้าไม่เป็นการยอมความตามกฎหมายวิธีพิจารณาความอาญา แต่หากเป็น “ความยินยอม” ให้จำเลยออกเช็คโดยที่รู้ว่าไม่มีเงินในบัญชี และความยินยอมดังกล่าวยังมีอยู่จนถึงขณะจำเลยกระทำการจริง ก็อาจถือเป็นเหตุยกเว้นความผิดตามแนวคำพิพากษาฎีกาที่ </w:t>
      </w:r>
      <w:r>
        <w:t>616/2482</w:t>
      </w:r>
      <w:r>
        <w:rPr>
          <w:cs/>
        </w:rPr>
        <w:t xml:space="preserve"> และ </w:t>
      </w:r>
      <w:r>
        <w:t>787/2483</w:t>
      </w:r>
      <w:r>
        <w:rPr>
          <w:cs/>
        </w:rPr>
        <w:t xml:space="preserve"> ได้</w:t>
      </w:r>
    </w:p>
    <w:p w14:paraId="47DE8ECF" w14:textId="77777777" w:rsidR="00CE5B5C" w:rsidRDefault="00CE5B5C" w:rsidP="00CE5B5C">
      <w:r>
        <w:rPr>
          <w:cs/>
        </w:rPr>
        <w:t>ศาลเห็นว่าการที่โจทก์ยินยอมให้จำเลยออกเช็คโดยไม่ฟ้องร้องในทางอาญานั้น เป็นความยินยอมโดยสุจริต ไม่ขัดต่อศีลธรรม และยังมีอยู่ในขณะที่จำเลยกระทำความผิด จึงเป็นเหตุยกเว้นไม่ให้จำเลยมีความผิดอาญา</w:t>
      </w:r>
    </w:p>
    <w:p w14:paraId="401978C9" w14:textId="77777777" w:rsidR="00CE5B5C" w:rsidRDefault="00CE5B5C" w:rsidP="00CE5B5C"/>
    <w:p w14:paraId="2C3B8BD7" w14:textId="77777777" w:rsidR="00CE5B5C" w:rsidRDefault="00CE5B5C" w:rsidP="00CE5B5C">
      <w:r>
        <w:rPr>
          <w:cs/>
        </w:rPr>
        <w:t>สรุปคำพิพากษา</w:t>
      </w:r>
    </w:p>
    <w:p w14:paraId="03708243" w14:textId="77777777" w:rsidR="00CE5B5C" w:rsidRDefault="00CE5B5C" w:rsidP="00CE5B5C">
      <w:r>
        <w:rPr>
          <w:cs/>
        </w:rPr>
        <w:t>ข้อตกลงล่วงหน้าในการไม่ฟ้องคดีอาญาไม่มีผลตามกฎหมาย แต่หากเป็นความยินยอมของผู้เสียหายที่มีอยู่จริงและยังคงอยู่จนถึงขณะกระทำการ ก็อาจเป็นเหตุยกเว้นความผิดได้ ศาลจึงวินิจฉัยว่า การออกเช็คของจำเลยไม่เป็นความผิดทางอาญาในกรณีนี้</w:t>
      </w:r>
    </w:p>
    <w:p w14:paraId="0E41FEF0" w14:textId="77777777" w:rsidR="00CE5B5C" w:rsidRDefault="00CE5B5C" w:rsidP="00CE5B5C"/>
    <w:p w14:paraId="1B23B1DE" w14:textId="14DDF251" w:rsidR="002B6232" w:rsidRDefault="00CE5B5C" w:rsidP="00CE5B5C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B5C"/>
    <w:rsid w:val="000554F2"/>
    <w:rsid w:val="002B6232"/>
    <w:rsid w:val="00A43436"/>
    <w:rsid w:val="00CE5B5C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BBDBD"/>
  <w15:chartTrackingRefBased/>
  <w15:docId w15:val="{DE1AD332-0A25-43A1-BEF4-08003676B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5B5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5B5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5B5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5B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5B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5B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5B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5B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5B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5B5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5B5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5B5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5B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5B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5B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5B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5B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5B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5B5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E5B5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5B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E5B5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E5B5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5B5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5B5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E5B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5B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5B5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5B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2025-07-24T01:40:00Z</dcterms:created>
  <dcterms:modified xsi:type="dcterms:W3CDTF">2025-07-24T01:40:00Z</dcterms:modified>
</cp:coreProperties>
</file>