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F4F2A" w14:textId="77777777" w:rsidR="008B2BAC" w:rsidRDefault="008B2BAC" w:rsidP="008B2BAC">
      <w:r>
        <w:rPr>
          <w:cs/>
        </w:rPr>
        <w:t xml:space="preserve">ลำดับที่ </w:t>
      </w:r>
      <w:r>
        <w:t>000130</w:t>
      </w:r>
    </w:p>
    <w:p w14:paraId="664CB8C6" w14:textId="77777777" w:rsidR="008B2BAC" w:rsidRDefault="008B2BAC" w:rsidP="008B2BAC">
      <w:r>
        <w:rPr>
          <w:cs/>
        </w:rPr>
        <w:t>หัวข้อเรื่อง ค้ำประกันยังคงผูกพัน แม้ผู้ค้ำถึงแก่ความตาย</w:t>
      </w:r>
    </w:p>
    <w:p w14:paraId="28597ED0" w14:textId="77777777" w:rsidR="008B2BAC" w:rsidRDefault="008B2BAC" w:rsidP="008B2BAC"/>
    <w:p w14:paraId="0C62C736" w14:textId="77777777" w:rsidR="008B2BAC" w:rsidRDefault="008B2BAC" w:rsidP="008B2BAC">
      <w:r>
        <w:rPr>
          <w:cs/>
        </w:rPr>
        <w:t xml:space="preserve">วิเคราะห์ฎีกาที่ </w:t>
      </w:r>
      <w:r>
        <w:t>1268/2555</w:t>
      </w:r>
    </w:p>
    <w:p w14:paraId="44810755" w14:textId="77777777" w:rsidR="008B2BAC" w:rsidRDefault="008B2BAC" w:rsidP="008B2BAC"/>
    <w:p w14:paraId="250321DF" w14:textId="77777777" w:rsidR="008B2BAC" w:rsidRDefault="008B2BAC" w:rsidP="008B2BAC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04372143" w14:textId="77777777" w:rsidR="008B2BAC" w:rsidRDefault="008B2BAC" w:rsidP="008B2BAC"/>
    <w:p w14:paraId="5203B220" w14:textId="77777777" w:rsidR="008B2BAC" w:rsidRDefault="008B2BAC" w:rsidP="008B2BAC">
      <w:r>
        <w:rPr>
          <w:cs/>
        </w:rPr>
        <w:t>กฎหมายเกี่ยวกับอะไร</w:t>
      </w:r>
    </w:p>
    <w:p w14:paraId="72D54499" w14:textId="77777777" w:rsidR="008B2BAC" w:rsidRDefault="008B2BAC" w:rsidP="008B2BAC">
      <w:r>
        <w:rPr>
          <w:cs/>
        </w:rPr>
        <w:t xml:space="preserve">เกี่ยวกับกฎหมายแพ่งและพาณิชย์ว่าด้วย “การค้ำประกัน” ตามประมวลกฎหมายแพ่งและพาณิชย์ มาตรา </w:t>
      </w:r>
      <w:r>
        <w:t>681</w:t>
      </w:r>
      <w:r>
        <w:rPr>
          <w:cs/>
        </w:rPr>
        <w:t xml:space="preserve"> และกฎหมายมรดก มาตรา </w:t>
      </w:r>
      <w:r>
        <w:t>1599</w:t>
      </w:r>
      <w:r>
        <w:rPr>
          <w:cs/>
        </w:rPr>
        <w:t xml:space="preserve"> และ </w:t>
      </w:r>
      <w:r>
        <w:t>1600</w:t>
      </w:r>
    </w:p>
    <w:p w14:paraId="7AB58CA7" w14:textId="77777777" w:rsidR="008B2BAC" w:rsidRDefault="008B2BAC" w:rsidP="008B2BAC"/>
    <w:p w14:paraId="21E1D23D" w14:textId="77777777" w:rsidR="008B2BAC" w:rsidRDefault="008B2BAC" w:rsidP="008B2BAC">
      <w:r>
        <w:rPr>
          <w:cs/>
        </w:rPr>
        <w:t xml:space="preserve">วิเคราะห์คำพิพากษาฎีกาที่ </w:t>
      </w:r>
      <w:r>
        <w:t>1268/2555</w:t>
      </w:r>
    </w:p>
    <w:p w14:paraId="6F4B3377" w14:textId="77777777" w:rsidR="008B2BAC" w:rsidRDefault="008B2BAC" w:rsidP="008B2BAC">
      <w:r>
        <w:rPr>
          <w:cs/>
        </w:rPr>
        <w:t>ข้อเท็จจริง</w:t>
      </w:r>
    </w:p>
    <w:p w14:paraId="33025D1C" w14:textId="77777777" w:rsidR="008B2BAC" w:rsidRDefault="008B2BAC" w:rsidP="008B2BAC">
      <w:r>
        <w:rPr>
          <w:cs/>
        </w:rPr>
        <w:t xml:space="preserve">โจทก์เป็นเจ้าหนี้เงินกู้ โดยมีจำเลยที่ </w:t>
      </w:r>
      <w:r>
        <w:t>1</w:t>
      </w:r>
      <w:r>
        <w:rPr>
          <w:cs/>
        </w:rPr>
        <w:t xml:space="preserve"> เป็นลูกหนี้ และมีบุคคลชื่อ พ. เป็นผู้ค้ำประกัน</w:t>
      </w:r>
    </w:p>
    <w:p w14:paraId="7CBABED4" w14:textId="77777777" w:rsidR="008B2BAC" w:rsidRDefault="008B2BAC" w:rsidP="008B2BAC">
      <w:r>
        <w:rPr>
          <w:cs/>
        </w:rPr>
        <w:t xml:space="preserve">ต่อมา พ. ถึงแก่ความตาย ขณะนั้นจำเลยที่ </w:t>
      </w:r>
      <w:r>
        <w:t>1</w:t>
      </w:r>
      <w:r>
        <w:rPr>
          <w:cs/>
        </w:rPr>
        <w:t xml:space="preserve"> ยังไม่ผิดนัดชำระหนี้</w:t>
      </w:r>
    </w:p>
    <w:p w14:paraId="2337CC0B" w14:textId="77777777" w:rsidR="008B2BAC" w:rsidRDefault="008B2BAC" w:rsidP="008B2BAC">
      <w:r>
        <w:rPr>
          <w:cs/>
        </w:rPr>
        <w:t>โจทก์จึงฟ้องเรียกหนี้ตามสัญญาค้ำประกันจากทายาทของ พ.</w:t>
      </w:r>
    </w:p>
    <w:p w14:paraId="2E9B93BF" w14:textId="77777777" w:rsidR="008B2BAC" w:rsidRDefault="008B2BAC" w:rsidP="008B2BAC"/>
    <w:p w14:paraId="217FC062" w14:textId="77777777" w:rsidR="008B2BAC" w:rsidRDefault="008B2BAC" w:rsidP="008B2BAC">
      <w:r>
        <w:rPr>
          <w:cs/>
        </w:rPr>
        <w:t>ข้อกฎหมายและดุลพินิจของศาล</w:t>
      </w:r>
    </w:p>
    <w:p w14:paraId="3D0439B5" w14:textId="77777777" w:rsidR="008B2BAC" w:rsidRDefault="008B2BAC" w:rsidP="008B2BAC">
      <w:r>
        <w:rPr>
          <w:cs/>
        </w:rPr>
        <w:t>ประเด็นสำคัญอยู่ที่ว่า “เมื่อผู้ค้ำประกันเสียชีวิตก่อนลูกหนี้ผิดนัด สัญญาค้ำประกันจะยังมีผลผูกพันทายาทหรือไม่”</w:t>
      </w:r>
    </w:p>
    <w:p w14:paraId="6626A0E1" w14:textId="77777777" w:rsidR="008B2BAC" w:rsidRDefault="008B2BAC" w:rsidP="008B2BAC">
      <w:r>
        <w:rPr>
          <w:cs/>
        </w:rPr>
        <w:t>ศาลฎีกาวินิจฉัยว่า สัญญาค้ำประกันเป็นการผูกพันในทางทรัพย์สิน ไม่ใช่การกระทำเฉพาะตัวตามคุณสมบัติหรือความสามารถพิเศษของผู้ค้ำ</w:t>
      </w:r>
    </w:p>
    <w:p w14:paraId="72F6C68E" w14:textId="77777777" w:rsidR="008B2BAC" w:rsidRDefault="008B2BAC" w:rsidP="008B2BAC">
      <w:r>
        <w:rPr>
          <w:cs/>
        </w:rPr>
        <w:t>ดังนั้น แม้ พ. จะถึงแก่ความตายก่อนที่ลูกหนี้จะผิดนัด แต่สิทธิหน้าที่และความรับผิดตามสัญญาค้ำประกันยังคงมีผลอยู่</w:t>
      </w:r>
    </w:p>
    <w:p w14:paraId="002C283B" w14:textId="77777777" w:rsidR="008B2BAC" w:rsidRDefault="008B2BAC" w:rsidP="008B2BAC">
      <w:r>
        <w:rPr>
          <w:cs/>
        </w:rPr>
        <w:t>สิทธิดังกล่าวจึงตกทอดเป็นมรดกแก่ทายาทตามกฎหมาย</w:t>
      </w:r>
    </w:p>
    <w:p w14:paraId="39100F9D" w14:textId="77777777" w:rsidR="008B2BAC" w:rsidRDefault="008B2BAC" w:rsidP="008B2BAC"/>
    <w:p w14:paraId="3833CC02" w14:textId="77777777" w:rsidR="008B2BAC" w:rsidRDefault="008B2BAC" w:rsidP="008B2BAC">
      <w:r>
        <w:rPr>
          <w:cs/>
        </w:rPr>
        <w:t>สรุปคำพิพากษา</w:t>
      </w:r>
    </w:p>
    <w:p w14:paraId="36264603" w14:textId="77777777" w:rsidR="008B2BAC" w:rsidRDefault="008B2BAC" w:rsidP="008B2BAC">
      <w:r>
        <w:rPr>
          <w:cs/>
        </w:rPr>
        <w:t xml:space="preserve">การค้ำประกันเป็นภาระทางทรัพย์สิน แม้ผู้ค้ำประกันจะถึงแก่ความตายก่อนที่ลูกหนี้จะผิดนัด สัญญาค้ำประกันก็ยังคงมีผลอยู่ และความรับผิดตามสัญญาค้ำประกันย่อมตกทอดไปยังทายาทของผู้ค้ำประกันตามบทบัญญัติมาตรา </w:t>
      </w:r>
      <w:r>
        <w:t>1599</w:t>
      </w:r>
      <w:r>
        <w:rPr>
          <w:cs/>
        </w:rPr>
        <w:t xml:space="preserve"> และ </w:t>
      </w:r>
      <w:r>
        <w:t>1600</w:t>
      </w:r>
      <w:r>
        <w:rPr>
          <w:cs/>
        </w:rPr>
        <w:t xml:space="preserve"> แห่งประมวลกฎหมายแพ่งและพาณิชย์</w:t>
      </w:r>
    </w:p>
    <w:p w14:paraId="7558C065" w14:textId="77777777" w:rsidR="008B2BAC" w:rsidRDefault="008B2BAC" w:rsidP="008B2BAC"/>
    <w:p w14:paraId="2B2CEF9E" w14:textId="68D9E4B1" w:rsidR="002B6232" w:rsidRDefault="008B2BAC" w:rsidP="008B2BAC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BAC"/>
    <w:rsid w:val="000554F2"/>
    <w:rsid w:val="002B6232"/>
    <w:rsid w:val="008B2BAC"/>
    <w:rsid w:val="00A43436"/>
    <w:rsid w:val="00F7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CF593"/>
  <w15:chartTrackingRefBased/>
  <w15:docId w15:val="{FE0538D3-E55A-4802-BF21-94614E686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2BA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2BA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2BAC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2B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2B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2B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2B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2B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2B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2BAC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2BA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2BAC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2BA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2BA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2B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2B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2B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2B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2BA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B2BA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2B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B2BAC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B2BA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2BA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2BA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B2BA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2B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2BA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2BA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2025-07-24T01:34:00Z</dcterms:created>
  <dcterms:modified xsi:type="dcterms:W3CDTF">2025-07-24T01:34:00Z</dcterms:modified>
</cp:coreProperties>
</file>