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84E5D" w14:textId="77777777" w:rsidR="00796D0D" w:rsidRDefault="00796D0D" w:rsidP="00796D0D">
      <w:r>
        <w:rPr>
          <w:cs/>
        </w:rPr>
        <w:t xml:space="preserve">ลำดับที่ </w:t>
      </w:r>
      <w:r>
        <w:t>000134</w:t>
      </w:r>
    </w:p>
    <w:p w14:paraId="19233701" w14:textId="77777777" w:rsidR="00796D0D" w:rsidRDefault="00796D0D" w:rsidP="00796D0D">
      <w:r>
        <w:rPr>
          <w:cs/>
        </w:rPr>
        <w:t>หัวข้อเรื่อง การเพิกถอนคำสั่งตั้งผู้อนุบาลจากเหตุขาดคุณสมบัติ</w:t>
      </w:r>
    </w:p>
    <w:p w14:paraId="7701E672" w14:textId="77777777" w:rsidR="00796D0D" w:rsidRDefault="00796D0D" w:rsidP="00796D0D">
      <w:r>
        <w:rPr>
          <w:cs/>
        </w:rPr>
        <w:t xml:space="preserve">วิเคราะห์ฎีกาที่ </w:t>
      </w:r>
      <w:r>
        <w:t>4682/2541</w:t>
      </w:r>
    </w:p>
    <w:p w14:paraId="1EF28F63" w14:textId="77777777" w:rsidR="00796D0D" w:rsidRDefault="00796D0D" w:rsidP="00796D0D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A739910" w14:textId="77777777" w:rsidR="00796D0D" w:rsidRDefault="00796D0D" w:rsidP="00796D0D">
      <w:r>
        <w:rPr>
          <w:cs/>
        </w:rPr>
        <w:t xml:space="preserve">กฎหมายเกี่ยวกับอะไร ประมวลกฎหมายแพ่งและพาณิชย์ บรรพ </w:t>
      </w:r>
      <w:r>
        <w:t>5</w:t>
      </w:r>
      <w:r>
        <w:rPr>
          <w:cs/>
        </w:rPr>
        <w:t xml:space="preserve"> ว่าด้วยครอบครัว มาตรา </w:t>
      </w:r>
      <w:r>
        <w:t>28, 1587, 1588, 1598/8, 1598/18</w:t>
      </w:r>
      <w:r>
        <w:rPr>
          <w:cs/>
        </w:rPr>
        <w:t xml:space="preserve"> และประมวลกฎหมายวิธีพิจารณาความแพ่ง มาตรา </w:t>
      </w:r>
      <w:r>
        <w:t>146</w:t>
      </w:r>
    </w:p>
    <w:p w14:paraId="1FC3DB53" w14:textId="77777777" w:rsidR="00796D0D" w:rsidRDefault="00796D0D" w:rsidP="00796D0D"/>
    <w:p w14:paraId="37C1B0D5" w14:textId="77777777" w:rsidR="00796D0D" w:rsidRDefault="00796D0D" w:rsidP="00796D0D">
      <w:r>
        <w:rPr>
          <w:cs/>
        </w:rPr>
        <w:t xml:space="preserve">วิเคราะห์คำพิพากษาฎีกาเลขที่ </w:t>
      </w:r>
      <w:r>
        <w:t>4682/2541</w:t>
      </w:r>
    </w:p>
    <w:p w14:paraId="1CA99F44" w14:textId="77777777" w:rsidR="00796D0D" w:rsidRDefault="00796D0D" w:rsidP="00796D0D">
      <w:r>
        <w:rPr>
          <w:cs/>
        </w:rPr>
        <w:t>ข้อเท็จจริง</w:t>
      </w:r>
    </w:p>
    <w:p w14:paraId="324FBCE9" w14:textId="77777777" w:rsidR="00796D0D" w:rsidRDefault="00796D0D" w:rsidP="00796D0D">
      <w:r>
        <w:rPr>
          <w:cs/>
        </w:rPr>
        <w:t xml:space="preserve">ผู้ร้องยื่นคำร้องขอเป็นผู้อนุบาลของนางสาวศรีสกุล (ศ.) และศาลชั้นต้นมีคำสั่งตั้งให้ผู้ร้องเป็นผู้อนุบาล ต่อมาผู้คัดค้านทั้งสามคนได้ยื่นคำร้องคัดค้านขอให้เพิกถอนคำสั่งดังกล่าว โดยอ้างว่าผู้ร้องขอเป็นผู้พิทักษ์และผู้อนุบาลโดยปิดบังข้อเท็จจริง ไม่แจ้งให้ศาลทราบว่าศาลอุทธรณ์เคยมีคำพิพากษาให้ผู้คัดค้านที่ </w:t>
      </w:r>
      <w:r>
        <w:t>1</w:t>
      </w:r>
      <w:r>
        <w:rPr>
          <w:cs/>
        </w:rPr>
        <w:t xml:space="preserve"> เป็นผู้พิทักษ์โดยชอบด้วยกฎหมายมาก่อนแล้ว และยังปกปิดพินัยกรรมของบิดาของ ศ. ซึ่งระบุให้ผู้คัดค้านที่ </w:t>
      </w:r>
      <w:r>
        <w:t>1</w:t>
      </w:r>
      <w:r>
        <w:rPr>
          <w:cs/>
        </w:rPr>
        <w:t xml:space="preserve"> เป็นผู้พิทักษ์ ศ. อีกด้วย</w:t>
      </w:r>
    </w:p>
    <w:p w14:paraId="380EFBE1" w14:textId="77777777" w:rsidR="00796D0D" w:rsidRDefault="00796D0D" w:rsidP="00796D0D"/>
    <w:p w14:paraId="31E1BA49" w14:textId="77777777" w:rsidR="00796D0D" w:rsidRDefault="00796D0D" w:rsidP="00796D0D">
      <w:r>
        <w:rPr>
          <w:cs/>
        </w:rPr>
        <w:t>ข้อกฎหมายและดุลพินิจของศาล</w:t>
      </w:r>
    </w:p>
    <w:p w14:paraId="3BB44A4D" w14:textId="77777777" w:rsidR="00796D0D" w:rsidRDefault="00796D0D" w:rsidP="00796D0D">
      <w:r>
        <w:t xml:space="preserve"> 1. </w:t>
      </w:r>
      <w:r>
        <w:rPr>
          <w:cs/>
        </w:rPr>
        <w:t xml:space="preserve">ศาลวินิจฉัยว่า แม้คำร้องของผู้คัดค้านจะยื่นภายหลังคำสั่งตั้งผู้อนุบาลแล้วก็ตาม แต่ไม่ถือเป็นการยื่นล่าช้าหรือยื่นซ้ำซ้อน เพราะอาศัยบทบัญญัติมาตรา </w:t>
      </w:r>
      <w:r>
        <w:t>1588</w:t>
      </w:r>
      <w:r>
        <w:rPr>
          <w:cs/>
        </w:rPr>
        <w:t xml:space="preserve"> ที่ให้อำนาจศาลเพิกถอนคำสั่งตั้งผู้อนุบาลที่ขาดคุณสมบัติได้</w:t>
      </w:r>
    </w:p>
    <w:p w14:paraId="0E934644" w14:textId="77777777" w:rsidR="00796D0D" w:rsidRDefault="00796D0D" w:rsidP="00796D0D">
      <w:r>
        <w:t xml:space="preserve"> 2. </w:t>
      </w:r>
      <w:r>
        <w:rPr>
          <w:cs/>
        </w:rPr>
        <w:t xml:space="preserve">มาตรา </w:t>
      </w:r>
      <w:r>
        <w:t>28</w:t>
      </w:r>
      <w:r>
        <w:rPr>
          <w:cs/>
        </w:rPr>
        <w:t xml:space="preserve"> วรรคสอง และมาตรา </w:t>
      </w:r>
      <w:r>
        <w:t>1598/18</w:t>
      </w:r>
      <w:r>
        <w:rPr>
          <w:cs/>
        </w:rPr>
        <w:t xml:space="preserve"> บัญญัติให้การแต่งตั้งผู้อนุบาลต้องอนุโลมตามบทบัญญัติของผู้ปกครอง และหากผู้ที่ได้รับการแต่งตั้งไม่มีคุณสมบัติหรือมีลักษณะต้องห้ามตามมาตรา </w:t>
      </w:r>
      <w:r>
        <w:t>1587</w:t>
      </w:r>
      <w:r>
        <w:rPr>
          <w:cs/>
        </w:rPr>
        <w:t xml:space="preserve"> ให้ศาลมีอำนาจเพิกถอนคำสั่งได้</w:t>
      </w:r>
    </w:p>
    <w:p w14:paraId="42FB4D75" w14:textId="77777777" w:rsidR="00796D0D" w:rsidRDefault="00796D0D" w:rsidP="00796D0D">
      <w:r>
        <w:t xml:space="preserve"> 3. </w:t>
      </w:r>
      <w:r>
        <w:rPr>
          <w:cs/>
        </w:rPr>
        <w:t>ผู้คัดค้านมีสิทธินำพยานหลักฐานเข้าสืบเพื่อให้ศาลไต่สวนว่าผู้ร้องสมควรเป็นผู้อนุบาลหรือไม่ ศาลชั้นต้นจึงต้องไต่สวนใหม่</w:t>
      </w:r>
    </w:p>
    <w:p w14:paraId="3DD76888" w14:textId="77777777" w:rsidR="00796D0D" w:rsidRDefault="00796D0D" w:rsidP="00796D0D">
      <w:r>
        <w:t xml:space="preserve"> 4. </w:t>
      </w:r>
      <w:r>
        <w:rPr>
          <w:cs/>
        </w:rPr>
        <w:t>การที่ศาลอุทธรณ์พิพากษาให้ยกคำสั่งของศาลชั้นต้นเพื่อให้มีการไต่สวนใหม่ เป็นการชอบด้วยกฎหมาย</w:t>
      </w:r>
    </w:p>
    <w:p w14:paraId="0BD1F9E2" w14:textId="77777777" w:rsidR="00796D0D" w:rsidRDefault="00796D0D" w:rsidP="00796D0D"/>
    <w:p w14:paraId="116C09BA" w14:textId="77777777" w:rsidR="00796D0D" w:rsidRDefault="00796D0D" w:rsidP="00796D0D">
      <w:r>
        <w:rPr>
          <w:cs/>
        </w:rPr>
        <w:lastRenderedPageBreak/>
        <w:t>สรุปคำพิพากษา</w:t>
      </w:r>
    </w:p>
    <w:p w14:paraId="78BDE801" w14:textId="77777777" w:rsidR="00796D0D" w:rsidRDefault="00796D0D" w:rsidP="00796D0D">
      <w:r>
        <w:rPr>
          <w:cs/>
        </w:rPr>
        <w:t xml:space="preserve">ผู้คัดค้านสามารถร้องขอให้เพิกถอนคำสั่งตั้งผู้อนุบาลได้ แม้ศาลจะมีคำสั่งตั้งผู้ร้องไปแล้ว หากปรากฏเหตุว่าผู้ร้องไม่มีคุณสมบัติตามกฎหมาย และไม่ใช่กรณีร้องซ้อนหรือร้องล่าช้า เพราะเป็นการใช้สิทธิร้องให้เพิกถอนคำสั่งที่ไม่ชอบด้วยกฎหมายตามมาตรา </w:t>
      </w:r>
      <w:r>
        <w:t>1588</w:t>
      </w:r>
      <w:r>
        <w:rPr>
          <w:cs/>
        </w:rPr>
        <w:t xml:space="preserve"> ศาลชั้นต้นจึงต้องไต่สวนพยานหลักฐานของคู่กรณีและมีคำสั่งใหม่ตามรูปคดี</w:t>
      </w:r>
    </w:p>
    <w:p w14:paraId="287A5A7D" w14:textId="77777777" w:rsidR="00796D0D" w:rsidRDefault="00796D0D" w:rsidP="00796D0D"/>
    <w:p w14:paraId="603E3441" w14:textId="78EE2514" w:rsidR="002B6232" w:rsidRDefault="00796D0D" w:rsidP="00796D0D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D0D"/>
    <w:rsid w:val="000554F2"/>
    <w:rsid w:val="002B6232"/>
    <w:rsid w:val="00796D0D"/>
    <w:rsid w:val="00A43436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26F0B"/>
  <w15:chartTrackingRefBased/>
  <w15:docId w15:val="{F8E1A426-F62D-4233-84BD-8F6E57900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6D0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6D0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6D0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6D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6D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6D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6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6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6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6D0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6D0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6D0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6D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6D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6D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6D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6D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6D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6D0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96D0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6D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96D0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96D0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6D0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6D0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96D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6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6D0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6D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2025-07-24T01:27:00Z</dcterms:created>
  <dcterms:modified xsi:type="dcterms:W3CDTF">2025-07-24T01:27:00Z</dcterms:modified>
</cp:coreProperties>
</file>