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CC7A3" w14:textId="77777777" w:rsidR="00966689" w:rsidRDefault="00966689" w:rsidP="00966689">
      <w:r>
        <w:rPr>
          <w:cs/>
        </w:rPr>
        <w:t>ลำดับที่ 000141</w:t>
      </w:r>
    </w:p>
    <w:p w14:paraId="150AEA3F" w14:textId="6ADAA3F8" w:rsidR="00966689" w:rsidRDefault="00966689" w:rsidP="00966689">
      <w:r>
        <w:rPr>
          <w:rFonts w:hint="cs"/>
          <w:cs/>
        </w:rPr>
        <w:t xml:space="preserve">หัวข้อเรื่อง </w:t>
      </w:r>
      <w:r>
        <w:rPr>
          <w:cs/>
        </w:rPr>
        <w:t>ข้อพิพาทเรื่องสัญญาเช่าซื้อหรือสัญญากู้เงินแฝง</w:t>
      </w:r>
    </w:p>
    <w:p w14:paraId="5EC92636" w14:textId="77777777" w:rsidR="00966689" w:rsidRDefault="00966689" w:rsidP="00966689">
      <w:r>
        <w:rPr>
          <w:cs/>
        </w:rPr>
        <w:t>วิเคราะห์ฎีกาที่ 5585/2557</w:t>
      </w:r>
    </w:p>
    <w:p w14:paraId="65CBCFB7" w14:textId="77777777" w:rsidR="00966689" w:rsidRDefault="00966689" w:rsidP="00966689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6EC811C" w14:textId="77777777" w:rsidR="00966689" w:rsidRDefault="00966689" w:rsidP="00966689"/>
    <w:p w14:paraId="4A220303" w14:textId="77777777" w:rsidR="00966689" w:rsidRDefault="00966689" w:rsidP="00966689">
      <w:r>
        <w:rPr>
          <w:cs/>
        </w:rPr>
        <w:t>กฎหมายเกี่ยวกับอะไร</w:t>
      </w:r>
    </w:p>
    <w:p w14:paraId="15DA5CE3" w14:textId="77777777" w:rsidR="00966689" w:rsidRDefault="00966689" w:rsidP="00966689">
      <w:r>
        <w:rPr>
          <w:cs/>
        </w:rPr>
        <w:t>เกี่ยวกับพระราชบัญญัติห้ามเรียกดอกเบี้ยเกินอัตรา พ.ศ. 2475 และการพิจารณาว่าสัญญาเช่าซื้อที่แท้จริงเป็นนิติกรรมอำพรางสัญญากู้เงินหรือไม่</w:t>
      </w:r>
    </w:p>
    <w:p w14:paraId="752A3F49" w14:textId="77777777" w:rsidR="00966689" w:rsidRDefault="00966689" w:rsidP="00966689"/>
    <w:p w14:paraId="70CAD704" w14:textId="77777777" w:rsidR="00966689" w:rsidRDefault="00966689" w:rsidP="00966689">
      <w:r>
        <w:rPr>
          <w:cs/>
        </w:rPr>
        <w:t>วิเคราะห์คำพิพากษาฎีกาที่ 5585/2557</w:t>
      </w:r>
    </w:p>
    <w:p w14:paraId="30A7AC44" w14:textId="77777777" w:rsidR="00966689" w:rsidRDefault="00966689" w:rsidP="00966689">
      <w:r>
        <w:rPr>
          <w:cs/>
        </w:rPr>
        <w:t>ข้อเท็จจริง</w:t>
      </w:r>
    </w:p>
    <w:p w14:paraId="2B887144" w14:textId="77777777" w:rsidR="00966689" w:rsidRDefault="00966689" w:rsidP="00966689">
      <w:r>
        <w:rPr>
          <w:cs/>
        </w:rPr>
        <w:t>ส. และ ว. ได้ตกลงทำสัญญาเช่าซื้อกับบริษัทจำเลย และได้รับสร้อยคอทองคำรูปพรรณ ซึ่งเป็นการตกลงด้วยความสมัครใจ ทั้งที่ความประสงค์เดิมของ ส. และ ว. คือการกู้ยืมเงิน แต่เมื่อยินยอมทำสัญญาเช่าซื้อ ก็เป็นการเปลี่ยนเจตนาจากการกู้เงินมาเป็นการผูกพันตามสัญญาเช่าซื้อ</w:t>
      </w:r>
    </w:p>
    <w:p w14:paraId="2C6DF8E6" w14:textId="77777777" w:rsidR="00966689" w:rsidRDefault="00966689" w:rsidP="00966689"/>
    <w:p w14:paraId="11F25611" w14:textId="77777777" w:rsidR="00966689" w:rsidRDefault="00966689" w:rsidP="00966689">
      <w:r>
        <w:rPr>
          <w:cs/>
        </w:rPr>
        <w:t>ต่อมา ส. และ ว. ได้นำสร้อยคอทองคำไปขายได้เงินไม่เท่ากัน แสดงให้เห็นว่าไม่ได้ตกลงล่วงหน้าว่าจะนำทองคำไปขายเพื่อได้เงินแน่นอน และจำเลยก็ไม่ทราบล่วงหน้าว่าจะขายได้เท่าใด</w:t>
      </w:r>
    </w:p>
    <w:p w14:paraId="18DC7ABB" w14:textId="77777777" w:rsidR="00966689" w:rsidRDefault="00966689" w:rsidP="00966689"/>
    <w:p w14:paraId="5D5D2662" w14:textId="77777777" w:rsidR="00966689" w:rsidRDefault="00966689" w:rsidP="00966689">
      <w:r>
        <w:rPr>
          <w:cs/>
        </w:rPr>
        <w:t>ข้อกฎหมายและดุลพินิจของศาล</w:t>
      </w:r>
    </w:p>
    <w:p w14:paraId="59965E42" w14:textId="77777777" w:rsidR="00966689" w:rsidRDefault="00966689" w:rsidP="00966689">
      <w:r>
        <w:rPr>
          <w:cs/>
        </w:rPr>
        <w:t>ศาลพิจารณาว่า การทำสัญญาเช่าซื้อระหว่าง ส. และ ว. กับบริษัทจำเลย เป็นการกระทำโดยสมัครใจ ไม่ใช่นิติกรรมอำพรางสัญญากู้เงิน เพราะ</w:t>
      </w:r>
    </w:p>
    <w:p w14:paraId="78AAEFF3" w14:textId="77777777" w:rsidR="00966689" w:rsidRDefault="00966689" w:rsidP="00966689">
      <w:r>
        <w:rPr>
          <w:cs/>
        </w:rPr>
        <w:t xml:space="preserve"> • หากเป็นสัญญากู้ จำเลยต้องทราบยอดเงินแน่นอนตั้งแต่ต้น</w:t>
      </w:r>
    </w:p>
    <w:p w14:paraId="50C445A5" w14:textId="77777777" w:rsidR="00966689" w:rsidRDefault="00966689" w:rsidP="00966689">
      <w:r>
        <w:rPr>
          <w:cs/>
        </w:rPr>
        <w:t xml:space="preserve"> • หากต้องการอำพรางเป็นสัญญาเช่าซื้อ จำเลยสามารถให้เงินกู้ทันทีโดยไม่จำเป็นต้องให้ทองคำไปขาย</w:t>
      </w:r>
    </w:p>
    <w:p w14:paraId="14B0BB43" w14:textId="77777777" w:rsidR="00966689" w:rsidRDefault="00966689" w:rsidP="00966689"/>
    <w:p w14:paraId="5B0CB787" w14:textId="77777777" w:rsidR="00966689" w:rsidRDefault="00966689" w:rsidP="00966689">
      <w:r>
        <w:rPr>
          <w:cs/>
        </w:rPr>
        <w:t>พฤติการณ์ทั้งหลายจึงไม่อาจตีความว่าเป็นการกระทำเพื่ออำพรางการให้กู้เงินโดยเรียกดอกเบี้ยเกินอัตราตามกฎหมาย</w:t>
      </w:r>
    </w:p>
    <w:p w14:paraId="11E9AD1B" w14:textId="77777777" w:rsidR="00966689" w:rsidRDefault="00966689" w:rsidP="00966689"/>
    <w:p w14:paraId="4CA2B056" w14:textId="77777777" w:rsidR="00966689" w:rsidRDefault="00966689" w:rsidP="00966689">
      <w:r>
        <w:rPr>
          <w:cs/>
        </w:rPr>
        <w:t>สรุปคำพิพากษา</w:t>
      </w:r>
    </w:p>
    <w:p w14:paraId="1853B0AE" w14:textId="77777777" w:rsidR="00966689" w:rsidRDefault="00966689" w:rsidP="00966689">
      <w:r>
        <w:rPr>
          <w:cs/>
        </w:rPr>
        <w:t>การทำสัญญาเช่าซื้อทองคำระหว่าง ส. และ ว. กับบริษัทจำเลย เป็นการตกลงโดยสมัครใจ ไม่ใช่นิติกรรมอำพรางการกู้ยืมเงิน การกระทำของจำเลยทั้งสองไม่เป็นความผิดตามพระราชบัญญัติห้ามเรียกดอกเบี้ยเกินอัตรา พ.ศ. 2475 มาตรา 3</w:t>
      </w:r>
    </w:p>
    <w:p w14:paraId="5DADCA17" w14:textId="77777777" w:rsidR="00966689" w:rsidRDefault="00966689" w:rsidP="00966689"/>
    <w:p w14:paraId="35433778" w14:textId="6F2ECE1D" w:rsidR="002B6232" w:rsidRDefault="00966689" w:rsidP="00966689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689"/>
    <w:rsid w:val="000434D9"/>
    <w:rsid w:val="000554F2"/>
    <w:rsid w:val="002B6232"/>
    <w:rsid w:val="00966689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89B56"/>
  <w15:chartTrackingRefBased/>
  <w15:docId w15:val="{09E5A0F8-9410-4FAC-87C4-2FDC6C6B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668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68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68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66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66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66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66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66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66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68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68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68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66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66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66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66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66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66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668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6668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6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6668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6668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668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668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666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66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668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66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2025-07-25T14:11:00Z</dcterms:created>
  <dcterms:modified xsi:type="dcterms:W3CDTF">2025-07-25T14:12:00Z</dcterms:modified>
</cp:coreProperties>
</file>