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F48974" w14:textId="77777777" w:rsidR="00306617" w:rsidRDefault="00306617" w:rsidP="00306617">
      <w:r>
        <w:rPr>
          <w:cs/>
        </w:rPr>
        <w:t xml:space="preserve">ลำดับที่ </w:t>
      </w:r>
      <w:r>
        <w:t>000151</w:t>
      </w:r>
    </w:p>
    <w:p w14:paraId="0449EF9A" w14:textId="77777777" w:rsidR="00306617" w:rsidRDefault="00306617" w:rsidP="00306617">
      <w:r>
        <w:rPr>
          <w:cs/>
        </w:rPr>
        <w:t>หัวข้อเรื่อง การโอนหุ้นและสิทธิในการเข้าร่วมประชุมผู้ถือหุ้น</w:t>
      </w:r>
    </w:p>
    <w:p w14:paraId="23798CDC" w14:textId="77777777" w:rsidR="00306617" w:rsidRDefault="00306617" w:rsidP="00306617">
      <w:r>
        <w:rPr>
          <w:cs/>
        </w:rPr>
        <w:t xml:space="preserve">วิเคราะห์ฎีกาที่ </w:t>
      </w:r>
      <w:r>
        <w:t>1253/2537</w:t>
      </w:r>
    </w:p>
    <w:p w14:paraId="091DAA51" w14:textId="77777777" w:rsidR="00306617" w:rsidRDefault="00306617" w:rsidP="00306617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521BA976" w14:textId="77777777" w:rsidR="00306617" w:rsidRDefault="00306617" w:rsidP="00306617"/>
    <w:p w14:paraId="0A40EB03" w14:textId="77777777" w:rsidR="00306617" w:rsidRDefault="00306617" w:rsidP="00306617">
      <w:r>
        <w:rPr>
          <w:cs/>
        </w:rPr>
        <w:t>กฎหมายเกี่ยวกับอะไร</w:t>
      </w:r>
    </w:p>
    <w:p w14:paraId="77848F14" w14:textId="77777777" w:rsidR="00306617" w:rsidRDefault="00306617" w:rsidP="00306617">
      <w:r>
        <w:rPr>
          <w:cs/>
        </w:rPr>
        <w:t xml:space="preserve">คดีนี้เกี่ยวข้องกับกฎหมายบริษัทจำกัด ตามประมวลกฎหมายแพ่งและพาณิชย์ มาตรา </w:t>
      </w:r>
      <w:r>
        <w:t>1129, 1171</w:t>
      </w:r>
      <w:r>
        <w:rPr>
          <w:cs/>
        </w:rPr>
        <w:t xml:space="preserve"> และ </w:t>
      </w:r>
      <w:r>
        <w:t>1176</w:t>
      </w:r>
      <w:r>
        <w:rPr>
          <w:cs/>
        </w:rPr>
        <w:t xml:space="preserve"> ว่าด้วยเรื่อง “การโอนหุ้นชนิดระบุชื่อ”</w:t>
      </w:r>
      <w:r>
        <w:t>, “</w:t>
      </w:r>
      <w:r>
        <w:rPr>
          <w:cs/>
        </w:rPr>
        <w:t>การประชุมผู้ถือหุ้น”</w:t>
      </w:r>
      <w:r>
        <w:t xml:space="preserve">, </w:t>
      </w:r>
      <w:r>
        <w:rPr>
          <w:cs/>
        </w:rPr>
        <w:t>และ “สิทธิของผู้ถือหุ้นในการประชุมและออกเสียง”</w:t>
      </w:r>
    </w:p>
    <w:p w14:paraId="3371ECED" w14:textId="77777777" w:rsidR="00306617" w:rsidRDefault="00306617" w:rsidP="00306617"/>
    <w:p w14:paraId="349B00E9" w14:textId="77777777" w:rsidR="00306617" w:rsidRDefault="00306617" w:rsidP="00306617">
      <w:r>
        <w:rPr>
          <w:cs/>
        </w:rPr>
        <w:t>วิเคราะห์คำพิพากษา</w:t>
      </w:r>
    </w:p>
    <w:p w14:paraId="397EC90E" w14:textId="77777777" w:rsidR="00306617" w:rsidRDefault="00306617" w:rsidP="00306617">
      <w:r>
        <w:rPr>
          <w:cs/>
        </w:rPr>
        <w:t>ข้อเท็จจริง:</w:t>
      </w:r>
    </w:p>
    <w:p w14:paraId="4FF3F2D4" w14:textId="77777777" w:rsidR="00306617" w:rsidRDefault="00306617" w:rsidP="00306617">
      <w:r>
        <w:rPr>
          <w:cs/>
        </w:rPr>
        <w:t>โจทก์ทั้งสองอ้างว่าได้มีการรับโอนหุ้นจากผู้ถือหุ้นเดิมของบริษัทจำเลย และเห็นว่าตนมีสิทธิในฐานะผู้ถือหุ้นที่จะเข้าร่วมประชุมวิสามัญของบริษัทดังกล่าว จึงได้ยื่นฟ้องขอให้เพิกถอนมติที่ประชุม</w:t>
      </w:r>
    </w:p>
    <w:p w14:paraId="5CB79990" w14:textId="77777777" w:rsidR="00306617" w:rsidRDefault="00306617" w:rsidP="00306617"/>
    <w:p w14:paraId="0A8B0E65" w14:textId="77777777" w:rsidR="00306617" w:rsidRDefault="00306617" w:rsidP="00306617">
      <w:r>
        <w:rPr>
          <w:cs/>
        </w:rPr>
        <w:t>ข้อกฎหมายและดุลพินิจของศาล:</w:t>
      </w:r>
    </w:p>
    <w:p w14:paraId="13B3ED72" w14:textId="77777777" w:rsidR="00306617" w:rsidRDefault="00306617" w:rsidP="00306617">
      <w:r>
        <w:t xml:space="preserve"> • </w:t>
      </w:r>
      <w:r>
        <w:rPr>
          <w:cs/>
        </w:rPr>
        <w:t xml:space="preserve">ศาลพิจารณาแล้วเห็นว่า การโอนหุ้นชนิดระบุชื่อจะมีผลสมบูรณ์ต่อบริษัทหรือบุคคลภายนอกได้ ก็ต่อเมื่อมีการจดแจ้งชื่อและที่อยู่ของผู้รับโอนลงในทะเบียนผู้ถือหุ้นของบริษัท ตามมาตรา </w:t>
      </w:r>
      <w:r>
        <w:t>1129</w:t>
      </w:r>
      <w:r>
        <w:rPr>
          <w:cs/>
        </w:rPr>
        <w:t xml:space="preserve"> วรรคสาม</w:t>
      </w:r>
    </w:p>
    <w:p w14:paraId="78A8DD17" w14:textId="77777777" w:rsidR="00306617" w:rsidRDefault="00306617" w:rsidP="00306617">
      <w:r>
        <w:t xml:space="preserve"> • </w:t>
      </w:r>
      <w:r>
        <w:rPr>
          <w:cs/>
        </w:rPr>
        <w:t xml:space="preserve">หากยังไม่มีการจดแจ้งในทะเบียนผู้ถือหุ้น ผู้รับโอนย่อมยังไม่มีสถานะเป็นผู้ถือหุ้นโดยสมบูรณ์ จึงไม่มีสิทธิเข้าร่วมประชุมใหญ่ของผู้ถือหุ้น และไม่มีอำนาจในการยื่นฟ้องเพิกถอนมติที่ประชุม ตามมาตรา </w:t>
      </w:r>
      <w:r>
        <w:t>1176</w:t>
      </w:r>
    </w:p>
    <w:p w14:paraId="0136C1C8" w14:textId="77777777" w:rsidR="00306617" w:rsidRDefault="00306617" w:rsidP="00306617">
      <w:r>
        <w:t xml:space="preserve"> • </w:t>
      </w:r>
      <w:r>
        <w:rPr>
          <w:cs/>
        </w:rPr>
        <w:t>การประชุมวิสามัญแม้จะมิใช่ประชุมสามัญประจำปี แต่ถือเป็นการประชุมใหญ่ของผู้ถือหุ้น ซึ่งบริษัทสามารถปิดสมุดทะเบียนเพื่อพักการโอนหุ้นได้ชั่วคราวก่อนการประชุมเพื่อรักษาความชัดเจนของฐานะผู้ถือหุ้นในวันประชุม ซึ่งเป็นแนวปฏิบัติที่ชอบด้วยกฎหมาย</w:t>
      </w:r>
    </w:p>
    <w:p w14:paraId="2CB4C40A" w14:textId="77777777" w:rsidR="00306617" w:rsidRDefault="00306617" w:rsidP="00306617"/>
    <w:p w14:paraId="2DD177D2" w14:textId="77777777" w:rsidR="00306617" w:rsidRDefault="00306617" w:rsidP="00306617">
      <w:r>
        <w:rPr>
          <w:cs/>
        </w:rPr>
        <w:t>สรุปคำพิพากษา</w:t>
      </w:r>
    </w:p>
    <w:p w14:paraId="57EE7D81" w14:textId="77777777" w:rsidR="00306617" w:rsidRDefault="00306617" w:rsidP="00306617">
      <w:r>
        <w:rPr>
          <w:cs/>
        </w:rPr>
        <w:lastRenderedPageBreak/>
        <w:t>การที่โจทก์ทั้งสองได้รับการโอนหุ้นแต่ยังไม่ได้จดแจ้งในทะเบียนผู้ถือหุ้น จึงไม่มีสถานะเป็นผู้ถือหุ้นที่แท้จริงตามกฎหมาย และไม่มีสิทธิเข้าร่วมประชุมหรือฟ้องเพิกถอนมติที่ประชุม การที่บริษัทจำเลยปิดสมุดพักการโอนหุ้นก่อนวันประชุมจึงไม่เป็นการกระทำที่ขัดต่อกฎหมาย</w:t>
      </w:r>
    </w:p>
    <w:p w14:paraId="7351A79F" w14:textId="77777777" w:rsidR="00306617" w:rsidRDefault="00306617" w:rsidP="00306617"/>
    <w:p w14:paraId="6732B67E" w14:textId="1E987A8C" w:rsidR="002B6232" w:rsidRPr="00306617" w:rsidRDefault="00306617" w:rsidP="00306617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 w:rsidRPr="003066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617"/>
    <w:rsid w:val="000554F2"/>
    <w:rsid w:val="002B6232"/>
    <w:rsid w:val="00306617"/>
    <w:rsid w:val="00A253AD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01AD96"/>
  <w15:chartTrackingRefBased/>
  <w15:docId w15:val="{B23C5C7D-711A-4646-A895-9E0021271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6617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06617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6617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66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66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66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66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66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66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6617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6617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6617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661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661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661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661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661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661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06617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30661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66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306617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306617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06617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06617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30661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66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6617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0661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2025-07-25T14:21:00Z</dcterms:created>
  <dcterms:modified xsi:type="dcterms:W3CDTF">2025-07-25T14:21:00Z</dcterms:modified>
</cp:coreProperties>
</file>