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B1EE4" w14:textId="77777777" w:rsidR="007405B4" w:rsidRDefault="007405B4" w:rsidP="007405B4">
      <w:r>
        <w:rPr>
          <w:cs/>
        </w:rPr>
        <w:t>ลำดับที่ 000153</w:t>
      </w:r>
    </w:p>
    <w:p w14:paraId="1E2CCE92" w14:textId="77777777" w:rsidR="007405B4" w:rsidRDefault="007405B4" w:rsidP="007405B4">
      <w:r>
        <w:rPr>
          <w:cs/>
        </w:rPr>
        <w:t>หัวข้อเรื่อง การขอให้นับโทษต่อภายหลังการยื่นฟ้อง</w:t>
      </w:r>
    </w:p>
    <w:p w14:paraId="37FD844A" w14:textId="77777777" w:rsidR="007405B4" w:rsidRDefault="007405B4" w:rsidP="007405B4">
      <w:r>
        <w:rPr>
          <w:cs/>
        </w:rPr>
        <w:t>วิเคราะห์ฎีกาที่ 4461/2544</w:t>
      </w:r>
    </w:p>
    <w:p w14:paraId="13C8EF24" w14:textId="77777777" w:rsidR="007405B4" w:rsidRDefault="007405B4" w:rsidP="007405B4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1E8AECE8" w14:textId="77777777" w:rsidR="007405B4" w:rsidRDefault="007405B4" w:rsidP="007405B4"/>
    <w:p w14:paraId="52AF35EE" w14:textId="77777777" w:rsidR="007405B4" w:rsidRDefault="007405B4" w:rsidP="007405B4">
      <w:r>
        <w:rPr>
          <w:cs/>
        </w:rPr>
        <w:t>กฎหมายเกี่ยวกับอะไร</w:t>
      </w:r>
    </w:p>
    <w:p w14:paraId="26B4C766" w14:textId="77777777" w:rsidR="007405B4" w:rsidRDefault="007405B4" w:rsidP="007405B4">
      <w:r>
        <w:rPr>
          <w:cs/>
        </w:rPr>
        <w:t>กฎหมายว่าด้วยวิธีพิจารณาความอาญา และหลักการเกี่ยวกับการนับโทษต่อกรณีมีคดีหลายสำนวนที่เกี่ยวข้องกับจำเลยคนเดียวกัน</w:t>
      </w:r>
    </w:p>
    <w:p w14:paraId="00526907" w14:textId="77777777" w:rsidR="007405B4" w:rsidRDefault="007405B4" w:rsidP="007405B4"/>
    <w:p w14:paraId="7493E444" w14:textId="77777777" w:rsidR="007405B4" w:rsidRDefault="007405B4" w:rsidP="007405B4">
      <w:r>
        <w:rPr>
          <w:cs/>
        </w:rPr>
        <w:t>วิเคราะห์คำพิพากษาฎีกาเลขที่ 4461/2544</w:t>
      </w:r>
    </w:p>
    <w:p w14:paraId="68A903C8" w14:textId="77777777" w:rsidR="007405B4" w:rsidRDefault="007405B4" w:rsidP="007405B4">
      <w:r>
        <w:rPr>
          <w:cs/>
        </w:rPr>
        <w:t>ข้อเท็จจริง</w:t>
      </w:r>
    </w:p>
    <w:p w14:paraId="3702FA48" w14:textId="77777777" w:rsidR="007405B4" w:rsidRDefault="007405B4" w:rsidP="007405B4">
      <w:r>
        <w:rPr>
          <w:cs/>
        </w:rPr>
        <w:t>โจทก์ได้ยื่นฟ้องจำเลยสองคดีแยกกันต่อศาลชั้นต้นในเวลาใกล้เคียงกัน โดยไม่ได้ขอให้นับโทษต่อในคำฟ้องทั้งสองสำนวน ต่อมาโจทก์ได้ยื่นคำร้องเพิ่มเติมขอให้ศาลนับโทษในคดีทั้งสองสำนวนต่อกัน เพราะจำเลยในทั้งสองสำนวนเป็นบุคคลเดียวกัน กระทำความผิดในลักษณะเดียวกัน และมีการรวมการพิจารณาเข้าไว้ด้วยกันในภายหลัง</w:t>
      </w:r>
    </w:p>
    <w:p w14:paraId="084861D8" w14:textId="77777777" w:rsidR="007405B4" w:rsidRDefault="007405B4" w:rsidP="007405B4"/>
    <w:p w14:paraId="5BDE4C19" w14:textId="77777777" w:rsidR="007405B4" w:rsidRDefault="007405B4" w:rsidP="007405B4">
      <w:r>
        <w:rPr>
          <w:cs/>
        </w:rPr>
        <w:t>ข้อกฎหมายและดุลพินิจของศาล</w:t>
      </w:r>
    </w:p>
    <w:p w14:paraId="7A1A307F" w14:textId="77777777" w:rsidR="007405B4" w:rsidRDefault="007405B4" w:rsidP="007405B4">
      <w:r>
        <w:rPr>
          <w:cs/>
        </w:rPr>
        <w:t>การขอให้นับโทษต่อกันไม่มีกฎหมายกำหนดว่าต้องระบุไว้ในคำฟ้อง โจทก์สามารถยื่นคำร้องขอในภายหลังได้</w:t>
      </w:r>
    </w:p>
    <w:p w14:paraId="59C37B09" w14:textId="77777777" w:rsidR="007405B4" w:rsidRDefault="007405B4" w:rsidP="007405B4">
      <w:r>
        <w:rPr>
          <w:cs/>
        </w:rPr>
        <w:t>แม้จำเลยจะมิได้แถลงรับคำร้องหรือยอมรับว่าเป็นบุคคลคนเดียวกัน แต่เมื่อปรากฏข้อเท็จจริงชัดเจนว่าจำเลยทั้งสองสำนวนเป็นบุคคลคนเดียวกัน และศาลได้รวมการพิจารณาไว้ในคราวเดียวกันแล้ว ก็ถือได้ว่าศาลเห็นพ้องตามคำร้องของโจทก์ และการที่ศาลชั้นต้นไม่สั่งอะไรเพิ่มเติมก่อนพิพากษา ให้ถือว่าได้อนุญาตให้นับโทษต่อโดยปริยาย</w:t>
      </w:r>
    </w:p>
    <w:p w14:paraId="3B53EEB2" w14:textId="77777777" w:rsidR="007405B4" w:rsidRDefault="007405B4" w:rsidP="007405B4"/>
    <w:p w14:paraId="1DF9081F" w14:textId="77777777" w:rsidR="007405B4" w:rsidRDefault="007405B4" w:rsidP="007405B4">
      <w:r>
        <w:rPr>
          <w:cs/>
        </w:rPr>
        <w:t>เหตุผลที่ศาลวินิจฉัย</w:t>
      </w:r>
    </w:p>
    <w:p w14:paraId="75B93E7D" w14:textId="77777777" w:rsidR="007405B4" w:rsidRDefault="007405B4" w:rsidP="007405B4">
      <w:r>
        <w:rPr>
          <w:cs/>
        </w:rPr>
        <w:lastRenderedPageBreak/>
        <w:t>ศาลเห็นว่าข้อเท็จจริงปรากฏชัดเจนว่าเป็นจำเลยคนเดียวกัน และการยื่นคำร้องนับโทษต่อเป็นไปโดยสุจริตและเหมาะสมกับสถานการณ์ของคดี อีกทั้งไม่มีการคัดค้านจากฝ่ายจำเลย จึงถือว่าศาลอนุญาตตามคำร้องโดยปริยาย</w:t>
      </w:r>
    </w:p>
    <w:p w14:paraId="5E9F2836" w14:textId="77777777" w:rsidR="007405B4" w:rsidRDefault="007405B4" w:rsidP="007405B4"/>
    <w:p w14:paraId="1AD6818D" w14:textId="77777777" w:rsidR="007405B4" w:rsidRDefault="007405B4" w:rsidP="007405B4">
      <w:r>
        <w:rPr>
          <w:cs/>
        </w:rPr>
        <w:t>สรุปคำพิพากษา</w:t>
      </w:r>
    </w:p>
    <w:p w14:paraId="3234C136" w14:textId="77777777" w:rsidR="007405B4" w:rsidRDefault="007405B4" w:rsidP="007405B4">
      <w:r>
        <w:rPr>
          <w:cs/>
        </w:rPr>
        <w:t>แม้โจทก์จะไม่ได้ขอนับโทษต่อในคำฟ้อง แต่สามารถยื่นคำร้องเพิ่มเติมภายหลังได้ และหากจำเลยในทั้งสองสำนวนเป็นบุคคลเดียวกัน กระทำความผิดเกี่ยวเนื่องกัน และศาลได้รวมพิจารณาไว้ด้วยกัน โดยไม่มีการคัดค้าน ศาลสามารถพิจารณาอนุญาตให้นับโทษต่อได้ แม้ไม่มีคำสั่งเป็นลายลักษณ์อักษรก็ตาม ให้ถือว่าอนุญาตโดยปริยาย</w:t>
      </w:r>
    </w:p>
    <w:p w14:paraId="2CE4F6EE" w14:textId="77777777" w:rsidR="007405B4" w:rsidRDefault="007405B4" w:rsidP="007405B4"/>
    <w:p w14:paraId="6A16971A" w14:textId="66E1D8C8" w:rsidR="002B6232" w:rsidRDefault="007405B4" w:rsidP="007405B4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5B4"/>
    <w:rsid w:val="000554F2"/>
    <w:rsid w:val="002B6232"/>
    <w:rsid w:val="00335B7D"/>
    <w:rsid w:val="007405B4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4D97F"/>
  <w15:chartTrackingRefBased/>
  <w15:docId w15:val="{646673CF-A803-4CCA-9F75-5A72E9052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05B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05B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05B4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05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05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05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05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05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05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05B4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05B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05B4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05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05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05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05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05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05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05B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405B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05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405B4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405B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05B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05B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405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05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05B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05B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1546</Characters>
  <Application>Microsoft Office Word</Application>
  <DocSecurity>0</DocSecurity>
  <Lines>12</Lines>
  <Paragraphs>3</Paragraphs>
  <ScaleCrop>false</ScaleCrop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2025-07-25T14:23:00Z</dcterms:created>
  <dcterms:modified xsi:type="dcterms:W3CDTF">2025-07-25T14:23:00Z</dcterms:modified>
</cp:coreProperties>
</file>