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C1BA3" w14:textId="77777777" w:rsidR="00401122" w:rsidRDefault="00401122" w:rsidP="00401122">
      <w:r>
        <w:rPr>
          <w:cs/>
        </w:rPr>
        <w:t xml:space="preserve">ลำดับที่ </w:t>
      </w:r>
      <w:r>
        <w:t>000156</w:t>
      </w:r>
    </w:p>
    <w:p w14:paraId="56767764" w14:textId="42C29E57" w:rsidR="00401122" w:rsidRDefault="00401122" w:rsidP="00401122">
      <w:pPr>
        <w:rPr>
          <w:rFonts w:hint="cs"/>
        </w:rPr>
      </w:pPr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กรณีเช่าที่ดินเพื่อก่อสร้างอาคารแต่ถูกจำกัดสิทธิจากการขึ้นทะเบียนเป็นโบราณสถาน</w:t>
      </w:r>
    </w:p>
    <w:p w14:paraId="399B7BBB" w14:textId="3F413B6F" w:rsidR="00401122" w:rsidRDefault="00401122" w:rsidP="00401122">
      <w:pPr>
        <w:rPr>
          <w:rFonts w:hint="cs"/>
        </w:rPr>
      </w:pPr>
      <w:r>
        <w:rPr>
          <w:cs/>
        </w:rPr>
        <w:t xml:space="preserve">วิเคราะห์ฎีกาที่ </w:t>
      </w:r>
      <w:r>
        <w:t>10514/2558</w:t>
      </w:r>
    </w:p>
    <w:p w14:paraId="1CE68B41" w14:textId="77777777" w:rsidR="00401122" w:rsidRDefault="00401122" w:rsidP="00401122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5378F9AE" w14:textId="77777777" w:rsidR="00401122" w:rsidRDefault="00401122" w:rsidP="00401122"/>
    <w:p w14:paraId="630F6379" w14:textId="77777777" w:rsidR="00401122" w:rsidRDefault="00401122" w:rsidP="00401122">
      <w:r>
        <w:rPr>
          <w:cs/>
        </w:rPr>
        <w:t>กฎหมายเกี่ยวกับอะไร</w:t>
      </w:r>
    </w:p>
    <w:p w14:paraId="6067FBF0" w14:textId="77777777" w:rsidR="00401122" w:rsidRDefault="00401122" w:rsidP="00401122">
      <w:r>
        <w:t xml:space="preserve"> • </w:t>
      </w:r>
      <w:r>
        <w:rPr>
          <w:cs/>
        </w:rPr>
        <w:t xml:space="preserve">ประมวลกฎหมายวิธีพิจารณาความแพ่ง มาตรา </w:t>
      </w:r>
      <w:r>
        <w:t xml:space="preserve">57 (3), </w:t>
      </w:r>
      <w:r>
        <w:rPr>
          <w:cs/>
        </w:rPr>
        <w:t xml:space="preserve">มาตรา </w:t>
      </w:r>
      <w:r>
        <w:t>58</w:t>
      </w:r>
    </w:p>
    <w:p w14:paraId="1038FE02" w14:textId="77777777" w:rsidR="00401122" w:rsidRDefault="00401122" w:rsidP="00401122">
      <w:r>
        <w:t xml:space="preserve"> • </w:t>
      </w:r>
      <w:r>
        <w:rPr>
          <w:cs/>
        </w:rPr>
        <w:t xml:space="preserve">ประมวลกฎหมายแพ่งและพาณิชย์ มาตรา </w:t>
      </w:r>
      <w:r>
        <w:t>219</w:t>
      </w:r>
      <w:r>
        <w:rPr>
          <w:cs/>
        </w:rPr>
        <w:t xml:space="preserve"> วรรคหนึ่ง และมาตรา </w:t>
      </w:r>
      <w:r>
        <w:t>372</w:t>
      </w:r>
      <w:r>
        <w:rPr>
          <w:cs/>
        </w:rPr>
        <w:t xml:space="preserve"> วรรคหนึ่ง</w:t>
      </w:r>
    </w:p>
    <w:p w14:paraId="757541B4" w14:textId="77777777" w:rsidR="00401122" w:rsidRDefault="00401122" w:rsidP="00401122">
      <w:r>
        <w:t xml:space="preserve"> • </w:t>
      </w:r>
      <w:r>
        <w:rPr>
          <w:cs/>
        </w:rPr>
        <w:t>กฎหมายว่าด้วยโบราณสถาน</w:t>
      </w:r>
    </w:p>
    <w:p w14:paraId="2E669253" w14:textId="77777777" w:rsidR="00401122" w:rsidRDefault="00401122" w:rsidP="00401122"/>
    <w:p w14:paraId="30083E6A" w14:textId="77777777" w:rsidR="00401122" w:rsidRDefault="00401122" w:rsidP="00401122">
      <w:r>
        <w:rPr>
          <w:cs/>
        </w:rPr>
        <w:t xml:space="preserve">วิเคราะห์คำพิพากษาฎีกาเลขที่ </w:t>
      </w:r>
      <w:r>
        <w:t>10514/2558</w:t>
      </w:r>
    </w:p>
    <w:p w14:paraId="474F2E31" w14:textId="77777777" w:rsidR="00401122" w:rsidRDefault="00401122" w:rsidP="00401122">
      <w:r>
        <w:rPr>
          <w:cs/>
        </w:rPr>
        <w:t>ข้อเท็จจริง</w:t>
      </w:r>
    </w:p>
    <w:p w14:paraId="43ABE4CB" w14:textId="77777777" w:rsidR="00401122" w:rsidRDefault="00401122" w:rsidP="00401122">
      <w:r>
        <w:t xml:space="preserve"> • </w:t>
      </w:r>
      <w:r>
        <w:rPr>
          <w:cs/>
        </w:rPr>
        <w:t xml:space="preserve">โจทก์ทำสัญญาเช่าที่ดินกับจำเลยที่ </w:t>
      </w:r>
      <w:r>
        <w:t>1</w:t>
      </w:r>
      <w:r>
        <w:rPr>
          <w:cs/>
        </w:rPr>
        <w:t xml:space="preserve"> โดยมีข้อตกลงว่าโจทก์จะรื้อถอนสิ่งปลูกสร้างเดิมและก่อสร้างอาคารใหม่ตามแบบแปลนที่แนบไว้ท้ายสัญญา</w:t>
      </w:r>
    </w:p>
    <w:p w14:paraId="3475152A" w14:textId="77777777" w:rsidR="00401122" w:rsidRDefault="00401122" w:rsidP="00401122">
      <w:r>
        <w:t xml:space="preserve"> • </w:t>
      </w:r>
      <w:r>
        <w:rPr>
          <w:cs/>
        </w:rPr>
        <w:t>ต่อมาพื้นที่เช่าถูกขึ้นทะเบียนโดยกรมศิลปากรให้เป็นโบราณสถานภายหลังการทำสัญญา</w:t>
      </w:r>
    </w:p>
    <w:p w14:paraId="0AB9C8CC" w14:textId="77777777" w:rsidR="00401122" w:rsidRDefault="00401122" w:rsidP="00401122">
      <w:r>
        <w:t xml:space="preserve"> • </w:t>
      </w:r>
      <w:r>
        <w:rPr>
          <w:cs/>
        </w:rPr>
        <w:t>ทำให้โจทก์ไม่สามารถดำเนินการรื้อถอนและก่อสร้างตามที่ตกลงกันไว้ได้</w:t>
      </w:r>
    </w:p>
    <w:p w14:paraId="1458FA1A" w14:textId="77777777" w:rsidR="00401122" w:rsidRDefault="00401122" w:rsidP="00401122"/>
    <w:p w14:paraId="347F6F91" w14:textId="77777777" w:rsidR="00401122" w:rsidRDefault="00401122" w:rsidP="00401122">
      <w:r>
        <w:rPr>
          <w:cs/>
        </w:rPr>
        <w:t>ข้อกฎหมายและดุลพินิจของศาล</w:t>
      </w:r>
    </w:p>
    <w:p w14:paraId="17E7E964" w14:textId="77777777" w:rsidR="00401122" w:rsidRDefault="00401122" w:rsidP="00401122">
      <w:r>
        <w:t xml:space="preserve"> • </w:t>
      </w:r>
      <w:r>
        <w:rPr>
          <w:cs/>
        </w:rPr>
        <w:t>ศาลวินิจฉัยว่า การที่โจทก์ไม่สามารถดำเนินการตามสัญญาได้ เนื่องจากการขึ้นทะเบียนที่ดินเช่าเป็นโบราณสถาน เป็นเหตุพ้นวิสัยตาม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219</w:t>
      </w:r>
      <w:r>
        <w:rPr>
          <w:cs/>
        </w:rPr>
        <w:t xml:space="preserve"> วรรคหนึ่ง ซึ่งทำให้โจทก์พ้นจากภาระหน้าที่ตามสัญญา</w:t>
      </w:r>
    </w:p>
    <w:p w14:paraId="36F16165" w14:textId="77777777" w:rsidR="00401122" w:rsidRDefault="00401122" w:rsidP="00401122">
      <w:r>
        <w:t xml:space="preserve"> • </w:t>
      </w:r>
      <w:r>
        <w:rPr>
          <w:cs/>
        </w:rPr>
        <w:t>แต่ในเมื่อสัญญาเช่าเป็นสัญญาต่างตอบแทน เมื่อฝ่ายหนึ่งไม่สามารถปฏิบัติได้ อีกฝ่ายก็ไม่มีสิทธิได้รับประโยชน์เช่นกัน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372</w:t>
      </w:r>
      <w:r>
        <w:rPr>
          <w:cs/>
        </w:rPr>
        <w:t xml:space="preserve"> วรรคหนึ่ง</w:t>
      </w:r>
    </w:p>
    <w:p w14:paraId="65321EC7" w14:textId="77777777" w:rsidR="00401122" w:rsidRDefault="00401122" w:rsidP="00401122">
      <w:r>
        <w:t xml:space="preserve"> • </w:t>
      </w:r>
      <w:r>
        <w:rPr>
          <w:cs/>
        </w:rPr>
        <w:t xml:space="preserve">โจทก์จึงมีสิทธิเรียกคืนค่าตอบแทนที่ได้ชำระให้จำเลยที่ </w:t>
      </w:r>
      <w:r>
        <w:t>1</w:t>
      </w:r>
      <w:r>
        <w:rPr>
          <w:cs/>
        </w:rPr>
        <w:t xml:space="preserve"> ไว้</w:t>
      </w:r>
    </w:p>
    <w:p w14:paraId="4ED3B63F" w14:textId="77777777" w:rsidR="00401122" w:rsidRDefault="00401122" w:rsidP="00401122">
      <w:r>
        <w:lastRenderedPageBreak/>
        <w:t xml:space="preserve"> • </w:t>
      </w:r>
      <w:r>
        <w:rPr>
          <w:cs/>
        </w:rPr>
        <w:t xml:space="preserve">ในส่วนของจำเลยร่วม ศาลเห็นว่าการที่จำเลยที่ </w:t>
      </w:r>
      <w:r>
        <w:t>1</w:t>
      </w:r>
      <w:r>
        <w:rPr>
          <w:cs/>
        </w:rPr>
        <w:t xml:space="preserve"> ยื่นคำร้องเรียกจำเลยร่วมเข้ามาในคดีเพื่อใช้สิทธิไล่เบี้ยหรือเรียกค่าทดแทน เป็นการร้องสอดตาม ป.วิ.พ. มาตรา </w:t>
      </w:r>
      <w:r>
        <w:t xml:space="preserve">57 (3) </w:t>
      </w:r>
      <w:r>
        <w:rPr>
          <w:cs/>
        </w:rPr>
        <w:t xml:space="preserve">ซึ่งเมื่อศาลอนุญาตให้เข้าร่วมเป็นคู่ความตาม มาตรา </w:t>
      </w:r>
      <w:r>
        <w:t>58</w:t>
      </w:r>
      <w:r>
        <w:rPr>
          <w:cs/>
        </w:rPr>
        <w:t xml:space="preserve"> แล้ว จึงมีสิทธิเสมือนคู่ความที่ถูกฟ้องในคดีใหม่</w:t>
      </w:r>
    </w:p>
    <w:p w14:paraId="2B0375B1" w14:textId="77777777" w:rsidR="00401122" w:rsidRDefault="00401122" w:rsidP="00401122"/>
    <w:p w14:paraId="3EC6C2DF" w14:textId="77777777" w:rsidR="00401122" w:rsidRDefault="00401122" w:rsidP="00401122">
      <w:r>
        <w:rPr>
          <w:cs/>
        </w:rPr>
        <w:t>สรุปคำพิพากษา</w:t>
      </w:r>
    </w:p>
    <w:p w14:paraId="6A2EA7FF" w14:textId="77777777" w:rsidR="00401122" w:rsidRDefault="00401122" w:rsidP="00401122">
      <w:r>
        <w:t xml:space="preserve"> • </w:t>
      </w:r>
      <w:r>
        <w:rPr>
          <w:cs/>
        </w:rPr>
        <w:t xml:space="preserve">โจทก์ไม่อาจบังคับให้จำเลยที่ </w:t>
      </w:r>
      <w:r>
        <w:t>1</w:t>
      </w:r>
      <w:r>
        <w:rPr>
          <w:cs/>
        </w:rPr>
        <w:t xml:space="preserve"> ปฏิบัติตามสัญญาเช่าได้ เนื่องจากเหตุพ้นวิสัย</w:t>
      </w:r>
    </w:p>
    <w:p w14:paraId="1AEFCA50" w14:textId="77777777" w:rsidR="00401122" w:rsidRDefault="00401122" w:rsidP="00401122">
      <w:r>
        <w:t xml:space="preserve"> • </w:t>
      </w:r>
      <w:r>
        <w:rPr>
          <w:cs/>
        </w:rPr>
        <w:t xml:space="preserve">จำเลยที่ </w:t>
      </w:r>
      <w:r>
        <w:t>1</w:t>
      </w:r>
      <w:r>
        <w:rPr>
          <w:cs/>
        </w:rPr>
        <w:t xml:space="preserve"> ก็ไม่อาจยึดถือสัญญาเพื่อเรียกรับค่าตอบแทน</w:t>
      </w:r>
    </w:p>
    <w:p w14:paraId="7C312F62" w14:textId="77777777" w:rsidR="00401122" w:rsidRDefault="00401122" w:rsidP="00401122">
      <w:r>
        <w:t xml:space="preserve"> • </w:t>
      </w:r>
      <w:r>
        <w:rPr>
          <w:cs/>
        </w:rPr>
        <w:t>โจทก์มีสิทธิเรียกคืนเงินที่ได้ชำระไว้แล้ว</w:t>
      </w:r>
    </w:p>
    <w:p w14:paraId="05F3B805" w14:textId="77777777" w:rsidR="00401122" w:rsidRDefault="00401122" w:rsidP="00401122">
      <w:r>
        <w:t xml:space="preserve"> • </w:t>
      </w:r>
      <w:r>
        <w:rPr>
          <w:cs/>
        </w:rPr>
        <w:t>ศาลชั้นต้นมีคำสั่งชอบโดยอนุญาตให้จำเลยร่วมเข้ามาในคดีในฐานะร้องสอด</w:t>
      </w:r>
    </w:p>
    <w:p w14:paraId="71E73D34" w14:textId="77777777" w:rsidR="00401122" w:rsidRDefault="00401122" w:rsidP="00401122"/>
    <w:p w14:paraId="68AB18FA" w14:textId="4F23E63B" w:rsidR="002B6232" w:rsidRDefault="00401122" w:rsidP="00401122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122"/>
    <w:rsid w:val="000554F2"/>
    <w:rsid w:val="002B6232"/>
    <w:rsid w:val="00401122"/>
    <w:rsid w:val="00404E2A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3A60D"/>
  <w15:chartTrackingRefBased/>
  <w15:docId w15:val="{FE3E006F-94ED-4814-86BB-F1366784C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12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12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12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1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1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1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1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1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1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12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12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12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1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1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1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1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1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1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12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0112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1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0112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0112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12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12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011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1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12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1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2025-07-25T14:26:00Z</dcterms:created>
  <dcterms:modified xsi:type="dcterms:W3CDTF">2025-07-25T14:27:00Z</dcterms:modified>
</cp:coreProperties>
</file>