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7CCE8" w14:textId="77777777" w:rsidR="000B2E65" w:rsidRDefault="000B2E65" w:rsidP="000B2E65">
      <w:r>
        <w:rPr>
          <w:cs/>
        </w:rPr>
        <w:t>ลำดับที่ 000170</w:t>
      </w:r>
    </w:p>
    <w:p w14:paraId="4B38F891" w14:textId="27069CF2" w:rsidR="000B2E65" w:rsidRDefault="000B2E65" w:rsidP="000B2E65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การลักทรัพย์โดยใช้กลอุบายซ่อนของในภาชนะอื่น</w:t>
      </w:r>
    </w:p>
    <w:p w14:paraId="63A4BA13" w14:textId="77777777" w:rsidR="000B2E65" w:rsidRDefault="000B2E65" w:rsidP="000B2E65">
      <w:r>
        <w:rPr>
          <w:cs/>
        </w:rPr>
        <w:t>วิเคราะห์ฎีกาที่ 3935/2553</w:t>
      </w:r>
    </w:p>
    <w:p w14:paraId="41835E38" w14:textId="77777777" w:rsidR="000B2E65" w:rsidRDefault="000B2E65" w:rsidP="000B2E65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7C252B9" w14:textId="77777777" w:rsidR="000B2E65" w:rsidRDefault="000B2E65" w:rsidP="000B2E65"/>
    <w:p w14:paraId="24EC6EE2" w14:textId="77777777" w:rsidR="000B2E65" w:rsidRDefault="000B2E65" w:rsidP="000B2E65">
      <w:r>
        <w:rPr>
          <w:cs/>
        </w:rPr>
        <w:t>กฎหมายเกี่ยวกับอะไร</w:t>
      </w:r>
    </w:p>
    <w:p w14:paraId="1D668841" w14:textId="77777777" w:rsidR="000B2E65" w:rsidRDefault="000B2E65" w:rsidP="000B2E65">
      <w:r>
        <w:rPr>
          <w:cs/>
        </w:rPr>
        <w:t>ประมวลกฎหมายอาญา มาตรา 334 (ความผิดฐานลักทรัพย์)</w:t>
      </w:r>
    </w:p>
    <w:p w14:paraId="0185E947" w14:textId="77777777" w:rsidR="000B2E65" w:rsidRDefault="000B2E65" w:rsidP="000B2E65">
      <w:r>
        <w:rPr>
          <w:cs/>
        </w:rPr>
        <w:t>ประมวลกฎหมายอาญา มาตรา 341 (ความผิดฐานฉ้อโกง)</w:t>
      </w:r>
    </w:p>
    <w:p w14:paraId="0952FD19" w14:textId="77777777" w:rsidR="000B2E65" w:rsidRDefault="000B2E65" w:rsidP="000B2E65"/>
    <w:p w14:paraId="4FC45351" w14:textId="77777777" w:rsidR="000B2E65" w:rsidRDefault="000B2E65" w:rsidP="000B2E65">
      <w:r>
        <w:rPr>
          <w:cs/>
        </w:rPr>
        <w:t>วิเคราะห์คำพิพากษาฎีกาที่ 3935/2553</w:t>
      </w:r>
    </w:p>
    <w:p w14:paraId="39BD2859" w14:textId="77777777" w:rsidR="000B2E65" w:rsidRDefault="000B2E65" w:rsidP="000B2E65">
      <w:r>
        <w:rPr>
          <w:cs/>
        </w:rPr>
        <w:t>ข้อเท็จจริง</w:t>
      </w:r>
    </w:p>
    <w:p w14:paraId="28C1BF4A" w14:textId="77777777" w:rsidR="000B2E65" w:rsidRDefault="000B2E65" w:rsidP="000B2E65">
      <w:r>
        <w:rPr>
          <w:cs/>
        </w:rPr>
        <w:t>จำเลยนำสุราต่างประเทศของผู้เสียหายไปซ่อนไว้ในลังน้ำปลา แล้วนำไปชำระเงินกับพนักงานแคชเชียร์เพียงในราคาน้ำปลา โดยพนักงานไม่ทราบว่าภายในลังมีสุราต่างประเทศด้วย และจำเลยก็ไม่ได้แสดงตนว่าต้องการซื้อสุราเหล่านั้นในราคาที่แท้จริง</w:t>
      </w:r>
    </w:p>
    <w:p w14:paraId="2BD4555F" w14:textId="77777777" w:rsidR="000B2E65" w:rsidRDefault="000B2E65" w:rsidP="000B2E65"/>
    <w:p w14:paraId="0BDBEF0A" w14:textId="77777777" w:rsidR="000B2E65" w:rsidRDefault="000B2E65" w:rsidP="000B2E65">
      <w:r>
        <w:rPr>
          <w:cs/>
        </w:rPr>
        <w:t>ข้อกฎหมายและดุลพินิจของศาล</w:t>
      </w:r>
    </w:p>
    <w:p w14:paraId="0F6DF7BA" w14:textId="77777777" w:rsidR="000B2E65" w:rsidRDefault="000B2E65" w:rsidP="000B2E65">
      <w:r>
        <w:rPr>
          <w:cs/>
        </w:rPr>
        <w:t>ศาลวินิจฉัยว่า การกระทำของจำเลยเป็นการใช้กลอุบายในการลักทรัพย์ มิใช่การฉ้อโกง เพราะไม่ได้มีการแสดงข้อความอันเป็นเท็จหรือหลอกลวงให้พนักงานแคชเชียร์เข้าใจผิดจนยินยอมส่งมอบทรัพย์โดยสมัครใจ</w:t>
      </w:r>
    </w:p>
    <w:p w14:paraId="08C54AAE" w14:textId="77777777" w:rsidR="000B2E65" w:rsidRDefault="000B2E65" w:rsidP="000B2E65">
      <w:r>
        <w:rPr>
          <w:cs/>
        </w:rPr>
        <w:t>ในทางกลับกัน พนักงานแคชเชียร์มิได้มีเจตนาจะส่งมอบสุราต่างประเทศให้จำเลยแต่อย่างใด สุราดังกล่าวจึงยังคงอยู่ในความครอบครองของผู้เสียหาย และจำเลยได้เอาทรัพย์ไปโดยมิชอบโดยที่เจ้าของไม่ยินยอม</w:t>
      </w:r>
    </w:p>
    <w:p w14:paraId="13CE99DB" w14:textId="77777777" w:rsidR="000B2E65" w:rsidRDefault="000B2E65" w:rsidP="000B2E65"/>
    <w:p w14:paraId="77F11336" w14:textId="77777777" w:rsidR="000B2E65" w:rsidRDefault="000B2E65" w:rsidP="000B2E65">
      <w:r>
        <w:rPr>
          <w:cs/>
        </w:rPr>
        <w:t>สรุปคำพิพากษา</w:t>
      </w:r>
    </w:p>
    <w:p w14:paraId="767B08B5" w14:textId="77777777" w:rsidR="000B2E65" w:rsidRDefault="000B2E65" w:rsidP="000B2E65">
      <w:r>
        <w:rPr>
          <w:cs/>
        </w:rPr>
        <w:t>การกระทำของจำเลยเป็นการลักทรัพย์โดยใช้กลอุบาย ไม่ใช่ความผิดฐานฉ้อโกง เพราะเจ้าของทรัพย์ (ผ่านพนักงานแคชเชียร์) มิได้มีเจตนาส่งมอบทรัพย์ให้ การเอาทรัพย์ไปโดยไม่ชอบด้วยเจตนาทุจริตจึงเข้าลักษณะความผิดตามประมวลกฎหมายอาญา มาตรา 334</w:t>
      </w:r>
    </w:p>
    <w:p w14:paraId="6909FEF6" w14:textId="77777777" w:rsidR="000B2E65" w:rsidRDefault="000B2E65" w:rsidP="000B2E65"/>
    <w:p w14:paraId="0B444784" w14:textId="3F872345" w:rsidR="002B6232" w:rsidRDefault="000B2E65" w:rsidP="000B2E65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E65"/>
    <w:rsid w:val="000554F2"/>
    <w:rsid w:val="000B2E65"/>
    <w:rsid w:val="002B6232"/>
    <w:rsid w:val="008B6643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6054C"/>
  <w15:chartTrackingRefBased/>
  <w15:docId w15:val="{764BF897-2FC5-4B8F-BF6E-74D2418AE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2E6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2E6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2E6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2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2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2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2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2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2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2E6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2E6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2E6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2E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2E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2E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2E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2E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2E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2E6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B2E6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2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B2E6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B2E6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2E6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2E6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B2E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2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2E6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2E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2025-07-25T22:41:00Z</dcterms:created>
  <dcterms:modified xsi:type="dcterms:W3CDTF">2025-07-25T22:42:00Z</dcterms:modified>
</cp:coreProperties>
</file>