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98C72" w14:textId="77777777" w:rsidR="0086073B" w:rsidRDefault="0086073B" w:rsidP="0086073B">
      <w:r>
        <w:rPr>
          <w:cs/>
        </w:rPr>
        <w:t>ลำดับที่ 000172</w:t>
      </w:r>
    </w:p>
    <w:p w14:paraId="1EB60AED" w14:textId="4D0EF6A2" w:rsidR="0086073B" w:rsidRDefault="0086073B" w:rsidP="0086073B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ดอกเบี้ยในสัญญากู้เกินอัตรากฎหมาย ดอกเบี้ยตกเป็นโมฆะ แต่หนี้เงินต้นยังใช้ได้</w:t>
      </w:r>
    </w:p>
    <w:p w14:paraId="48CDE111" w14:textId="77777777" w:rsidR="0086073B" w:rsidRDefault="0086073B" w:rsidP="0086073B">
      <w:r>
        <w:rPr>
          <w:cs/>
        </w:rPr>
        <w:t>วิเคราะห์ฎีกาที่ 1913/2537</w:t>
      </w:r>
    </w:p>
    <w:p w14:paraId="1D402125" w14:textId="77777777" w:rsidR="0086073B" w:rsidRDefault="0086073B" w:rsidP="0086073B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044455C" w14:textId="77777777" w:rsidR="0086073B" w:rsidRDefault="0086073B" w:rsidP="0086073B"/>
    <w:p w14:paraId="1625A7C0" w14:textId="77777777" w:rsidR="0086073B" w:rsidRDefault="0086073B" w:rsidP="0086073B">
      <w:r>
        <w:rPr>
          <w:cs/>
        </w:rPr>
        <w:t>กฎหมายเกี่ยวกับอะไร</w:t>
      </w:r>
    </w:p>
    <w:p w14:paraId="3DA1359C" w14:textId="77777777" w:rsidR="0086073B" w:rsidRDefault="0086073B" w:rsidP="0086073B">
      <w:r>
        <w:rPr>
          <w:cs/>
        </w:rPr>
        <w:t xml:space="preserve"> • พระราชบัญญัติห้ามเรียกดอกเบี้ยเกินอัตรา พ.ศ. 2475 มาตรา 3</w:t>
      </w:r>
    </w:p>
    <w:p w14:paraId="6C9278BC" w14:textId="77777777" w:rsidR="0086073B" w:rsidRDefault="0086073B" w:rsidP="0086073B">
      <w:r>
        <w:rPr>
          <w:cs/>
        </w:rPr>
        <w:t xml:space="preserve"> • ประมวลกฎหมายแพ่งและพาณิชย์ มาตรา 654</w:t>
      </w:r>
    </w:p>
    <w:p w14:paraId="4A2EC70C" w14:textId="77777777" w:rsidR="0086073B" w:rsidRDefault="0086073B" w:rsidP="0086073B"/>
    <w:p w14:paraId="7F96EFD9" w14:textId="77777777" w:rsidR="0086073B" w:rsidRDefault="0086073B" w:rsidP="0086073B">
      <w:r>
        <w:rPr>
          <w:cs/>
        </w:rPr>
        <w:t>วิเคราะห์คำพิพากษาฎีกาที่ 1913/2537</w:t>
      </w:r>
    </w:p>
    <w:p w14:paraId="5C7C4587" w14:textId="77777777" w:rsidR="0086073B" w:rsidRDefault="0086073B" w:rsidP="0086073B">
      <w:r>
        <w:rPr>
          <w:cs/>
        </w:rPr>
        <w:t>ข้อเท็จจริง</w:t>
      </w:r>
    </w:p>
    <w:p w14:paraId="268422E3" w14:textId="77777777" w:rsidR="0086073B" w:rsidRDefault="0086073B" w:rsidP="0086073B">
      <w:r>
        <w:rPr>
          <w:cs/>
        </w:rPr>
        <w:t>ในคดีนี้มีการทำสัญญากู้เงิน โดยจำนวนต้นเงินในสัญญาที่ระบุไว้นั้นได้รวมดอกเบี้ยล่วงหน้าที่คิดเกินกว่ากฎหมายกำหนดไปด้วย</w:t>
      </w:r>
    </w:p>
    <w:p w14:paraId="363B25F3" w14:textId="77777777" w:rsidR="0086073B" w:rsidRDefault="0086073B" w:rsidP="0086073B"/>
    <w:p w14:paraId="162B99B2" w14:textId="77777777" w:rsidR="0086073B" w:rsidRDefault="0086073B" w:rsidP="0086073B">
      <w:r>
        <w:rPr>
          <w:cs/>
        </w:rPr>
        <w:t>ข้อกฎหมายและดุลพินิจของศาล</w:t>
      </w:r>
    </w:p>
    <w:p w14:paraId="21B400E8" w14:textId="77777777" w:rsidR="0086073B" w:rsidRDefault="0086073B" w:rsidP="0086073B">
      <w:r>
        <w:rPr>
          <w:cs/>
        </w:rPr>
        <w:t>ศาลฎีกาวินิจฉัยว่า</w:t>
      </w:r>
    </w:p>
    <w:p w14:paraId="11938373" w14:textId="77777777" w:rsidR="0086073B" w:rsidRDefault="0086073B" w:rsidP="0086073B">
      <w:r>
        <w:rPr>
          <w:cs/>
        </w:rPr>
        <w:t>การคิดดอกเบี้ยเกินอัตราที่กฎหมายกำหนดตาม พ.ร.บ.ห้ามเรียกดอกเบี้ยเกินอัตรา พ.ศ. 2475 มาตรา 3 เป็นการฝ่าฝืนกฎหมาย</w:t>
      </w:r>
    </w:p>
    <w:p w14:paraId="63268AF9" w14:textId="77777777" w:rsidR="0086073B" w:rsidRDefault="0086073B" w:rsidP="0086073B">
      <w:r>
        <w:rPr>
          <w:cs/>
        </w:rPr>
        <w:t>ผลทางกฎหมายคือ ดอกเบี้ยดังกล่าวตกเป็น โมฆะ</w:t>
      </w:r>
    </w:p>
    <w:p w14:paraId="58AE5523" w14:textId="77777777" w:rsidR="0086073B" w:rsidRDefault="0086073B" w:rsidP="0086073B">
      <w:r>
        <w:rPr>
          <w:cs/>
        </w:rPr>
        <w:t>แต่ หนี้เงินต้น และข้อตกลงที่ให้เรียกดอกเบี้ยในอัตราที่ ไม่เกินกฎหมายกำหนด เช่น ร้อยละ 1.25 ต่อเดือน (หรือร้อยละ 15 ต่อปี) ยังคงมีผลใช้บังคับได้อยู่</w:t>
      </w:r>
    </w:p>
    <w:p w14:paraId="33050206" w14:textId="77777777" w:rsidR="0086073B" w:rsidRDefault="0086073B" w:rsidP="0086073B"/>
    <w:p w14:paraId="622B5FA4" w14:textId="77777777" w:rsidR="0086073B" w:rsidRDefault="0086073B" w:rsidP="0086073B">
      <w:r>
        <w:rPr>
          <w:cs/>
        </w:rPr>
        <w:t>นอกจากนี้ ศาลยังได้วางหลักว่า</w:t>
      </w:r>
    </w:p>
    <w:p w14:paraId="35011103" w14:textId="77777777" w:rsidR="0086073B" w:rsidRDefault="0086073B" w:rsidP="0086073B">
      <w:r>
        <w:rPr>
          <w:cs/>
        </w:rPr>
        <w:t>กรณีดอกเบี้ยที่ฝ่าฝืนกฎหมายและรวมอยู่ในยอดเงินต้นในสัญญา จะถือเป็นปัญหาเกี่ยวกับความสงบเรียบร้อยของประชาชน เป็นข้อกฎหมายที่ศาลต้องยกขึ้นพิจารณาได้ แม้คู่ความจะมิได้ยกขึ้นก็ตาม</w:t>
      </w:r>
    </w:p>
    <w:p w14:paraId="04F6724A" w14:textId="77777777" w:rsidR="0086073B" w:rsidRDefault="0086073B" w:rsidP="0086073B"/>
    <w:p w14:paraId="7D8B3E52" w14:textId="77777777" w:rsidR="0086073B" w:rsidRDefault="0086073B" w:rsidP="0086073B">
      <w:r>
        <w:rPr>
          <w:cs/>
        </w:rPr>
        <w:t>สรุปคำพิพากษา</w:t>
      </w:r>
    </w:p>
    <w:p w14:paraId="61E2CDE4" w14:textId="77777777" w:rsidR="0086073B" w:rsidRDefault="0086073B" w:rsidP="0086073B">
      <w:r>
        <w:rPr>
          <w:cs/>
        </w:rPr>
        <w:t>หากมีการทำสัญญากู้โดยระบุยอดเงินต้นที่รวมดอกเบี้ยเกินอัตราที่กฎหมายกำหนดไว้ล่วงหน้า ดอกเบี้ยส่วนเกินนั้นถือเป็น โมฆะ ตามกฎหมาย แต่ เงินต้น และการเรียกดอกเบี้ยในอัตรา ไม่เกินร้อยละ 15 ต่อปี (ร้อยละ 1.25 ต่อเดือน) ยังถือว่า สมบูรณ์ และสามารถบังคับใช้ได้</w:t>
      </w:r>
    </w:p>
    <w:p w14:paraId="550198A4" w14:textId="77777777" w:rsidR="0086073B" w:rsidRDefault="0086073B" w:rsidP="0086073B"/>
    <w:p w14:paraId="3949AC3D" w14:textId="77777777" w:rsidR="0086073B" w:rsidRDefault="0086073B" w:rsidP="0086073B">
      <w:r>
        <w:rPr>
          <w:rFonts w:ascii="Segoe UI Symbol" w:hAnsi="Segoe UI Symbol" w:cs="Segoe UI Symbol"/>
        </w:rPr>
        <w:t>⸻</w:t>
      </w:r>
    </w:p>
    <w:p w14:paraId="5A615FC6" w14:textId="77777777" w:rsidR="0086073B" w:rsidRDefault="0086073B" w:rsidP="0086073B"/>
    <w:p w14:paraId="24CA9C87" w14:textId="64A410EF" w:rsidR="002B6232" w:rsidRDefault="0086073B" w:rsidP="0086073B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73B"/>
    <w:rsid w:val="000554F2"/>
    <w:rsid w:val="002B6232"/>
    <w:rsid w:val="0086073B"/>
    <w:rsid w:val="008C480D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85748"/>
  <w15:chartTrackingRefBased/>
  <w15:docId w15:val="{6FA617FB-9F9C-496B-8C38-189A055E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073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073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073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0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07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07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07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07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07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073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073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073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07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07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07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07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07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07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073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6073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0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6073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6073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073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073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607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07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073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07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2025-07-25T23:05:00Z</dcterms:created>
  <dcterms:modified xsi:type="dcterms:W3CDTF">2025-07-25T23:05:00Z</dcterms:modified>
</cp:coreProperties>
</file>