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90B2F" w14:textId="77777777" w:rsidR="009B5678" w:rsidRPr="009B5678" w:rsidRDefault="009B5678" w:rsidP="009B5678">
      <w:r w:rsidRPr="009B5678">
        <w:rPr>
          <w:cs/>
        </w:rPr>
        <w:t xml:space="preserve">ลำดับที่ </w:t>
      </w:r>
      <w:r w:rsidRPr="009B5678">
        <w:t>000182</w:t>
      </w:r>
      <w:r w:rsidRPr="009B5678">
        <w:br/>
      </w:r>
      <w:r w:rsidRPr="009B5678">
        <w:rPr>
          <w:cs/>
        </w:rPr>
        <w:t>หัวข้อเรื่อง</w:t>
      </w:r>
      <w:r w:rsidRPr="009B5678">
        <w:br/>
      </w:r>
      <w:r w:rsidRPr="009B5678">
        <w:rPr>
          <w:cs/>
        </w:rPr>
        <w:t>ความคุ้มครองการร้องเรียนทางราชการในฐานะติชมโดยสุจริต</w:t>
      </w:r>
    </w:p>
    <w:p w14:paraId="213EE018" w14:textId="77777777" w:rsidR="009B5678" w:rsidRPr="009B5678" w:rsidRDefault="009B5678" w:rsidP="009B5678">
      <w:r w:rsidRPr="009B5678">
        <w:rPr>
          <w:cs/>
        </w:rPr>
        <w:t xml:space="preserve">วิเคราะห์ฎีกาที่ </w:t>
      </w:r>
      <w:r w:rsidRPr="009B5678">
        <w:t>353/2529</w:t>
      </w:r>
    </w:p>
    <w:p w14:paraId="0427C047" w14:textId="77777777" w:rsidR="009B5678" w:rsidRPr="009B5678" w:rsidRDefault="009B5678" w:rsidP="009B5678">
      <w:r w:rsidRPr="009B567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B5678">
        <w:t>0818034097</w:t>
      </w:r>
    </w:p>
    <w:p w14:paraId="0408292E" w14:textId="77777777" w:rsidR="009B5678" w:rsidRPr="009B5678" w:rsidRDefault="009B5678" w:rsidP="009B5678">
      <w:r w:rsidRPr="009B5678">
        <w:rPr>
          <w:cs/>
        </w:rPr>
        <w:t>กฎหมายเกี่ยวกับอะไร</w:t>
      </w:r>
    </w:p>
    <w:p w14:paraId="482084D4" w14:textId="77777777" w:rsidR="009B5678" w:rsidRPr="009B5678" w:rsidRDefault="009B5678" w:rsidP="009B5678">
      <w:pPr>
        <w:numPr>
          <w:ilvl w:val="0"/>
          <w:numId w:val="1"/>
        </w:numPr>
      </w:pPr>
      <w:r w:rsidRPr="009B5678">
        <w:rPr>
          <w:cs/>
        </w:rPr>
        <w:t xml:space="preserve">ประมวลกฎหมายอาญา มาตรา </w:t>
      </w:r>
      <w:r w:rsidRPr="009B5678">
        <w:t xml:space="preserve">329 (1) </w:t>
      </w:r>
      <w:r w:rsidRPr="009B5678">
        <w:rPr>
          <w:cs/>
        </w:rPr>
        <w:t>และ (</w:t>
      </w:r>
      <w:r w:rsidRPr="009B5678">
        <w:t>3)</w:t>
      </w:r>
    </w:p>
    <w:p w14:paraId="22949EEC" w14:textId="77777777" w:rsidR="009B5678" w:rsidRPr="009B5678" w:rsidRDefault="009B5678" w:rsidP="009B5678">
      <w:pPr>
        <w:numPr>
          <w:ilvl w:val="0"/>
          <w:numId w:val="1"/>
        </w:numPr>
      </w:pPr>
      <w:r w:rsidRPr="009B5678">
        <w:rPr>
          <w:cs/>
        </w:rPr>
        <w:t>กฎหมายวินัยข้าราชการ</w:t>
      </w:r>
    </w:p>
    <w:p w14:paraId="3AA17869" w14:textId="77777777" w:rsidR="009B5678" w:rsidRPr="009B5678" w:rsidRDefault="009B5678" w:rsidP="009B5678">
      <w:pPr>
        <w:numPr>
          <w:ilvl w:val="0"/>
          <w:numId w:val="1"/>
        </w:numPr>
      </w:pPr>
      <w:r w:rsidRPr="009B5678">
        <w:rPr>
          <w:cs/>
        </w:rPr>
        <w:t>กฎหมายเกี่ยวกับเสรีภาพในการติชมโดยสุจริต</w:t>
      </w:r>
    </w:p>
    <w:p w14:paraId="5F952238" w14:textId="77777777" w:rsidR="009B5678" w:rsidRPr="009B5678" w:rsidRDefault="009B5678" w:rsidP="009B5678">
      <w:r w:rsidRPr="009B5678">
        <w:rPr>
          <w:cs/>
        </w:rPr>
        <w:t xml:space="preserve">วิเคราะห์คำพิพากษาฎีกาที่ </w:t>
      </w:r>
      <w:r w:rsidRPr="009B5678">
        <w:t>353/2529</w:t>
      </w:r>
      <w:r w:rsidRPr="009B5678">
        <w:br/>
      </w:r>
      <w:r w:rsidRPr="009B5678">
        <w:rPr>
          <w:cs/>
        </w:rPr>
        <w:t>ข้อเท็จจริง</w:t>
      </w:r>
      <w:r w:rsidRPr="009B5678">
        <w:br/>
      </w:r>
      <w:r w:rsidRPr="009B5678">
        <w:rPr>
          <w:cs/>
        </w:rPr>
        <w:t xml:space="preserve">โจทก์เป็นข้าราชการในตำแหน่งผู้อำนวยการโรงพยาบาล ส่วนจำเลยที่ </w:t>
      </w:r>
      <w:r w:rsidRPr="009B5678">
        <w:t xml:space="preserve">1 </w:t>
      </w:r>
      <w:r w:rsidRPr="009B5678">
        <w:rPr>
          <w:cs/>
        </w:rPr>
        <w:t xml:space="preserve">เป็นลูกจ้างชั่วคราว และจำเลยที่ </w:t>
      </w:r>
      <w:r w:rsidRPr="009B5678">
        <w:t xml:space="preserve">2 </w:t>
      </w:r>
      <w:r w:rsidRPr="009B5678">
        <w:rPr>
          <w:cs/>
        </w:rPr>
        <w:t xml:space="preserve">ถึงที่ </w:t>
      </w:r>
      <w:r w:rsidRPr="009B5678">
        <w:t xml:space="preserve">7 </w:t>
      </w:r>
      <w:r w:rsidRPr="009B5678">
        <w:rPr>
          <w:cs/>
        </w:rPr>
        <w:t>เป็นนายแพทย์ประจำโรงพยาบาลที่มีโจทก์เป็นผู้บังคับบัญชา</w:t>
      </w:r>
      <w:r w:rsidRPr="009B5678">
        <w:br/>
      </w:r>
      <w:r w:rsidRPr="009B5678">
        <w:rPr>
          <w:cs/>
        </w:rPr>
        <w:t xml:space="preserve">จำเลยที่ </w:t>
      </w:r>
      <w:r w:rsidRPr="009B5678">
        <w:t xml:space="preserve">2 </w:t>
      </w:r>
      <w:r w:rsidRPr="009B5678">
        <w:rPr>
          <w:cs/>
        </w:rPr>
        <w:t xml:space="preserve">ถึงที่ </w:t>
      </w:r>
      <w:r w:rsidRPr="009B5678">
        <w:t xml:space="preserve">7 </w:t>
      </w:r>
      <w:r w:rsidRPr="009B5678">
        <w:rPr>
          <w:cs/>
        </w:rPr>
        <w:t xml:space="preserve">ร่วมกันทำหนังสือร้องเรียนต่อผู้บังคับบัญชาโจทก์ว่ามีพฤติการณ์รับสินบนในการรับเข้าทำงาน และมีพฤติกรรมไม่เหมาะสมในเรื่องชู้สาว รวมทั้งแนบเทปเสียงซึ่งจำเลยที่ </w:t>
      </w:r>
      <w:r w:rsidRPr="009B5678">
        <w:t xml:space="preserve">1 </w:t>
      </w:r>
      <w:r w:rsidRPr="009B5678">
        <w:rPr>
          <w:cs/>
        </w:rPr>
        <w:t>พูดยืนยันข้อกล่าวหา</w:t>
      </w:r>
      <w:r w:rsidRPr="009B5678">
        <w:br/>
      </w:r>
      <w:r w:rsidRPr="009B5678">
        <w:rPr>
          <w:cs/>
        </w:rPr>
        <w:t xml:space="preserve">เมื่อกระทรวงสาธารณสุขทราบเรื่อง จึงมีคำสั่งตั้งคณะกรรมการสอบสวนทางวินัย โดยจำเลยที่ </w:t>
      </w:r>
      <w:r w:rsidRPr="009B5678">
        <w:t xml:space="preserve">1 </w:t>
      </w:r>
      <w:r w:rsidRPr="009B5678">
        <w:rPr>
          <w:cs/>
        </w:rPr>
        <w:t xml:space="preserve">ถึงที่ </w:t>
      </w:r>
      <w:r w:rsidRPr="009B5678">
        <w:t xml:space="preserve">3 </w:t>
      </w:r>
      <w:r w:rsidRPr="009B5678">
        <w:rPr>
          <w:cs/>
        </w:rPr>
        <w:t>เข้าให้ถ้อยคำยืนยันในทางเดียวกับหนังสือร้องเรียน ต่อมามีการเผยแพร่ข่าวในสื่อหนังสือพิมพ์เกี่ยวกับเรื่องนี้</w:t>
      </w:r>
    </w:p>
    <w:p w14:paraId="774EA285" w14:textId="77777777" w:rsidR="009B5678" w:rsidRPr="009B5678" w:rsidRDefault="009B5678" w:rsidP="009B5678">
      <w:r w:rsidRPr="009B5678">
        <w:rPr>
          <w:cs/>
        </w:rPr>
        <w:t>ข้อกฎหมายและดุลพินิจของศาล</w:t>
      </w:r>
      <w:r w:rsidRPr="009B5678">
        <w:br/>
      </w:r>
      <w:r w:rsidRPr="009B5678">
        <w:rPr>
          <w:cs/>
        </w:rPr>
        <w:t>ศาลวินิจฉัยว่า เมื่อจำเลยทั้งเจ็ดได้กระทำไปจากพื้นฐานของข้อเท็จจริงที่ปรากฏ หรือจากเหตุการณ์ที่เกิดขึ้นกับโจทก์ ซึ่งอาจก่อให้เกิดความเสียหายแก่ราชการ และมีความเข้าใจว่าโจทก์บกพร่องทางศีลธรรมและจริยธรรม อันเข้าข่ายผิดวินัยข้าราชการ</w:t>
      </w:r>
      <w:r w:rsidRPr="009B5678">
        <w:br/>
      </w:r>
      <w:r w:rsidRPr="009B5678">
        <w:rPr>
          <w:cs/>
        </w:rPr>
        <w:t>การร้องเรียนและแจ้งข้อมูลต่อผู้มีอำนาจในการสอบสวนตามกระบวนการราชการดังกล่าว จึงถือเป็นการกระทำโดยสุจริต เพื่อป้องกันประโยชน์ของทางราชการและโดยเป็นการติชมด้วยความเป็นธรรม ซึ่งเป็นวิสัยของประชาชนที่ย่อมกระทำ</w:t>
      </w:r>
      <w:r w:rsidRPr="009B5678">
        <w:br/>
      </w:r>
      <w:r w:rsidRPr="009B5678">
        <w:rPr>
          <w:cs/>
        </w:rPr>
        <w:t xml:space="preserve">จึงได้รับความคุ้มครองตามประมวลกฎหมายอาญา มาตรา </w:t>
      </w:r>
      <w:r w:rsidRPr="009B5678">
        <w:t xml:space="preserve">329 (1) </w:t>
      </w:r>
      <w:r w:rsidRPr="009B5678">
        <w:rPr>
          <w:cs/>
        </w:rPr>
        <w:t>และ (</w:t>
      </w:r>
      <w:r w:rsidRPr="009B5678">
        <w:t>3)</w:t>
      </w:r>
      <w:r w:rsidRPr="009B5678">
        <w:br/>
      </w:r>
      <w:r w:rsidRPr="009B5678">
        <w:rPr>
          <w:cs/>
        </w:rPr>
        <w:lastRenderedPageBreak/>
        <w:t>ศาลพิพากษาว่าการกระทำของจำเลยทั้งเจ็ดไม่เป็นความผิดฐานหมิ่นประมาทและไม่เป็นความผิดฐานแจ้งความเท็จ</w:t>
      </w:r>
    </w:p>
    <w:p w14:paraId="1EBDC2E7" w14:textId="77777777" w:rsidR="009B5678" w:rsidRPr="009B5678" w:rsidRDefault="009B5678" w:rsidP="009B5678">
      <w:r w:rsidRPr="009B5678">
        <w:rPr>
          <w:cs/>
        </w:rPr>
        <w:t>สรุปคำพิพากษา</w:t>
      </w:r>
      <w:r w:rsidRPr="009B5678">
        <w:br/>
      </w:r>
      <w:r w:rsidRPr="009B5678">
        <w:rPr>
          <w:cs/>
        </w:rPr>
        <w:t>การที่ข้าราชการและบุคลากรร่วมกันร้องเรียนพฤติกรรมผู้บังคับบัญชาโดยอาศัยข้อเท็จจริงที่ตนรับรู้ และอยู่ในวิสัยของประชาชนทั่วไปที่มีสิทธิติชมด้วยความสุจริตและโดยสุจริตใจ ย่อมได้รับความคุ้มครองตามกฎหมาย ไม่เป็นความผิดฐานหมิ่นประมาทหรือแจ้งความเท็จ</w:t>
      </w:r>
    </w:p>
    <w:p w14:paraId="70EAD1AF" w14:textId="77777777" w:rsidR="009B5678" w:rsidRPr="009B5678" w:rsidRDefault="009B5678" w:rsidP="009B5678">
      <w:r w:rsidRPr="009B567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B5678">
        <w:t xml:space="preserve">081-803-4097 </w:t>
      </w:r>
      <w:r w:rsidRPr="009B567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B5678">
        <w:rPr>
          <w:cs/>
        </w:rPr>
        <w:t>เวป</w:t>
      </w:r>
      <w:proofErr w:type="spellEnd"/>
      <w:r w:rsidRPr="009B5678">
        <w:rPr>
          <w:cs/>
        </w:rPr>
        <w:t>ไซ</w:t>
      </w:r>
      <w:proofErr w:type="spellStart"/>
      <w:r w:rsidRPr="009B5678">
        <w:rPr>
          <w:cs/>
        </w:rPr>
        <w:t>ต์</w:t>
      </w:r>
      <w:proofErr w:type="spellEnd"/>
      <w:r w:rsidRPr="009B5678">
        <w:t xml:space="preserve"> </w:t>
      </w:r>
      <w:hyperlink r:id="rId5" w:history="1">
        <w:r w:rsidRPr="009B5678">
          <w:rPr>
            <w:rStyle w:val="Hyperlink"/>
          </w:rPr>
          <w:t>www.</w:t>
        </w:r>
        <w:r w:rsidRPr="009B5678">
          <w:rPr>
            <w:rStyle w:val="Hyperlink"/>
            <w:cs/>
          </w:rPr>
          <w:t>สู้คดี.</w:t>
        </w:r>
        <w:r w:rsidRPr="009B5678">
          <w:rPr>
            <w:rStyle w:val="Hyperlink"/>
          </w:rPr>
          <w:t>com</w:t>
        </w:r>
      </w:hyperlink>
      <w:r w:rsidRPr="009B5678">
        <w:t xml:space="preserve"> </w:t>
      </w:r>
      <w:r w:rsidRPr="009B5678">
        <w:rPr>
          <w:cs/>
        </w:rPr>
        <w:t>และ</w:t>
      </w:r>
      <w:r w:rsidRPr="009B5678">
        <w:t xml:space="preserve"> </w:t>
      </w:r>
      <w:hyperlink r:id="rId6" w:history="1">
        <w:r w:rsidRPr="009B5678">
          <w:rPr>
            <w:rStyle w:val="Hyperlink"/>
          </w:rPr>
          <w:t>www.</w:t>
        </w:r>
        <w:r w:rsidRPr="009B5678">
          <w:rPr>
            <w:rStyle w:val="Hyperlink"/>
            <w:cs/>
          </w:rPr>
          <w:t>ทนายภูวงษ์.</w:t>
        </w:r>
        <w:r w:rsidRPr="009B5678">
          <w:rPr>
            <w:rStyle w:val="Hyperlink"/>
          </w:rPr>
          <w:t>com</w:t>
        </w:r>
      </w:hyperlink>
    </w:p>
    <w:p w14:paraId="7236E88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700C0"/>
    <w:multiLevelType w:val="multilevel"/>
    <w:tmpl w:val="FC30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8782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78"/>
    <w:rsid w:val="00053F75"/>
    <w:rsid w:val="000554F2"/>
    <w:rsid w:val="001C2C6A"/>
    <w:rsid w:val="002B6232"/>
    <w:rsid w:val="009B567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2B421"/>
  <w15:chartTrackingRefBased/>
  <w15:docId w15:val="{83747AEB-D52B-441D-8C64-CA3A32C3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67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67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67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6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6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6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6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6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6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67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67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67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67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67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67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67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67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67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67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B567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6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B567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B567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67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67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B56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67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6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56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5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2025-07-26T01:43:00Z</dcterms:created>
  <dcterms:modified xsi:type="dcterms:W3CDTF">2025-07-26T01:44:00Z</dcterms:modified>
</cp:coreProperties>
</file>