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15077" w14:textId="77777777" w:rsidR="001D7CB1" w:rsidRPr="001D7CB1" w:rsidRDefault="001D7CB1" w:rsidP="001D7CB1">
      <w:r w:rsidRPr="001D7CB1">
        <w:rPr>
          <w:cs/>
        </w:rPr>
        <w:t xml:space="preserve">ลำดับที่ </w:t>
      </w:r>
      <w:r w:rsidRPr="001D7CB1">
        <w:t>000195</w:t>
      </w:r>
      <w:r w:rsidRPr="001D7CB1">
        <w:br/>
      </w:r>
      <w:r w:rsidRPr="001D7CB1">
        <w:rPr>
          <w:cs/>
        </w:rPr>
        <w:t>หัวข้อเรื่อง การตีความสัญญาค้ำประกันและการยกเว้นสิทธิของผู้ค้ำประกันตาม ป.</w:t>
      </w:r>
      <w:proofErr w:type="spellStart"/>
      <w:r w:rsidRPr="001D7CB1">
        <w:rPr>
          <w:cs/>
        </w:rPr>
        <w:t>พ.พ</w:t>
      </w:r>
      <w:proofErr w:type="spellEnd"/>
      <w:r w:rsidRPr="001D7CB1">
        <w:rPr>
          <w:cs/>
        </w:rPr>
        <w:t xml:space="preserve">. มาตรา </w:t>
      </w:r>
      <w:r w:rsidRPr="001D7CB1">
        <w:t xml:space="preserve">688, 689 </w:t>
      </w:r>
      <w:r w:rsidRPr="001D7CB1">
        <w:rPr>
          <w:cs/>
        </w:rPr>
        <w:t xml:space="preserve">และ </w:t>
      </w:r>
      <w:r w:rsidRPr="001D7CB1">
        <w:t>690</w:t>
      </w:r>
      <w:r w:rsidRPr="001D7CB1">
        <w:br/>
      </w:r>
      <w:r w:rsidRPr="001D7CB1">
        <w:rPr>
          <w:cs/>
        </w:rPr>
        <w:t xml:space="preserve">วิเคราะห์ฎีกาที่ </w:t>
      </w:r>
      <w:r w:rsidRPr="001D7CB1">
        <w:t>22113/2555</w:t>
      </w:r>
      <w:r w:rsidRPr="001D7CB1">
        <w:br/>
      </w:r>
      <w:r w:rsidRPr="001D7CB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D7CB1">
        <w:t>0818034097</w:t>
      </w:r>
    </w:p>
    <w:p w14:paraId="4218A73E" w14:textId="77777777" w:rsidR="001D7CB1" w:rsidRPr="001D7CB1" w:rsidRDefault="001D7CB1" w:rsidP="001D7CB1">
      <w:r w:rsidRPr="001D7CB1">
        <w:rPr>
          <w:cs/>
        </w:rPr>
        <w:t>กฎหมายเกี่ยวกับอะไร</w:t>
      </w:r>
      <w:r w:rsidRPr="001D7CB1">
        <w:br/>
      </w:r>
      <w:r w:rsidRPr="001D7CB1">
        <w:rPr>
          <w:cs/>
        </w:rPr>
        <w:t xml:space="preserve">กฎหมายแพ่งและพาณิชย์ ว่าด้วยเรื่อง “สัญญาค้ำประกัน” โดยเฉพาะสิทธิของผู้ค้ำประกันตามมาตรา </w:t>
      </w:r>
      <w:r w:rsidRPr="001D7CB1">
        <w:t xml:space="preserve">688, 689, 690 </w:t>
      </w:r>
      <w:r w:rsidRPr="001D7CB1">
        <w:rPr>
          <w:cs/>
        </w:rPr>
        <w:t xml:space="preserve">และข้อยกเว้นตามมาตรา </w:t>
      </w:r>
      <w:r w:rsidRPr="001D7CB1">
        <w:t xml:space="preserve">691 </w:t>
      </w:r>
      <w:r w:rsidRPr="001D7CB1">
        <w:rPr>
          <w:cs/>
        </w:rPr>
        <w:t xml:space="preserve">รวมถึงหลักการตีความสัญญาตามมาตรา </w:t>
      </w:r>
      <w:r w:rsidRPr="001D7CB1">
        <w:t>11</w:t>
      </w:r>
    </w:p>
    <w:p w14:paraId="46D4D056" w14:textId="77777777" w:rsidR="001D7CB1" w:rsidRPr="001D7CB1" w:rsidRDefault="001D7CB1" w:rsidP="001D7CB1">
      <w:r w:rsidRPr="001D7CB1">
        <w:rPr>
          <w:cs/>
        </w:rPr>
        <w:t xml:space="preserve">วิเคราะห์คำพิพากษาฎีกาเลขที่ </w:t>
      </w:r>
      <w:r w:rsidRPr="001D7CB1">
        <w:t>22113/2555</w:t>
      </w:r>
      <w:r w:rsidRPr="001D7CB1">
        <w:br/>
      </w:r>
      <w:r w:rsidRPr="001D7CB1">
        <w:rPr>
          <w:cs/>
        </w:rPr>
        <w:t>ข้อเท็จจริง</w:t>
      </w:r>
      <w:r w:rsidRPr="001D7CB1">
        <w:br/>
      </w:r>
      <w:r w:rsidRPr="001D7CB1">
        <w:rPr>
          <w:cs/>
        </w:rPr>
        <w:t xml:space="preserve">จำเลยที่ </w:t>
      </w:r>
      <w:r w:rsidRPr="001D7CB1">
        <w:t xml:space="preserve">2 </w:t>
      </w:r>
      <w:r w:rsidRPr="001D7CB1">
        <w:rPr>
          <w:cs/>
        </w:rPr>
        <w:t xml:space="preserve">เป็นผู้ค้ำประกันในหนี้ของลูกหนี้รายหนึ่ง โดยมีการทำสัญญาค้ำประกันซึ่งในสัญญาระบุเพียงการยกเว้นสิทธิของผู้ค้ำประกันตามมาตรา </w:t>
      </w:r>
      <w:r w:rsidRPr="001D7CB1">
        <w:t xml:space="preserve">688 </w:t>
      </w:r>
      <w:r w:rsidRPr="001D7CB1">
        <w:rPr>
          <w:cs/>
        </w:rPr>
        <w:t xml:space="preserve">และมาตรา </w:t>
      </w:r>
      <w:r w:rsidRPr="001D7CB1">
        <w:t xml:space="preserve">11 </w:t>
      </w:r>
      <w:r w:rsidRPr="001D7CB1">
        <w:rPr>
          <w:cs/>
        </w:rPr>
        <w:t>เท่านั้น ไม่ได้ระบุว่ายอมรับผิดร่วมกับลูกหนี้หรือเป็นลูกหนี้ร่วมอย่างชัดแจ้ง</w:t>
      </w:r>
    </w:p>
    <w:p w14:paraId="6D4952C6" w14:textId="77777777" w:rsidR="001D7CB1" w:rsidRPr="001D7CB1" w:rsidRDefault="001D7CB1" w:rsidP="001D7CB1">
      <w:r w:rsidRPr="001D7CB1">
        <w:rPr>
          <w:cs/>
        </w:rPr>
        <w:t>ข้อกฎหมายและดุลพินิจของศาล</w:t>
      </w:r>
      <w:r w:rsidRPr="001D7CB1">
        <w:br/>
      </w:r>
      <w:r w:rsidRPr="001D7CB1">
        <w:rPr>
          <w:cs/>
        </w:rPr>
        <w:t xml:space="preserve">ศาลพิจารณาว่า ตามประมวลกฎหมายแพ่งและพาณิชย์ มาตรา </w:t>
      </w:r>
      <w:r w:rsidRPr="001D7CB1">
        <w:t xml:space="preserve">688 </w:t>
      </w:r>
      <w:r w:rsidRPr="001D7CB1">
        <w:rPr>
          <w:cs/>
        </w:rPr>
        <w:t xml:space="preserve">ถึง </w:t>
      </w:r>
      <w:r w:rsidRPr="001D7CB1">
        <w:t xml:space="preserve">691 </w:t>
      </w:r>
      <w:r w:rsidRPr="001D7CB1">
        <w:rPr>
          <w:cs/>
        </w:rPr>
        <w:t>ได้กำหนดสิทธิของผู้ค้ำประกันไว้อย่างชัดเจน ได้แก่</w:t>
      </w:r>
    </w:p>
    <w:p w14:paraId="30F96679" w14:textId="77777777" w:rsidR="001D7CB1" w:rsidRPr="001D7CB1" w:rsidRDefault="001D7CB1" w:rsidP="001D7CB1">
      <w:pPr>
        <w:numPr>
          <w:ilvl w:val="0"/>
          <w:numId w:val="1"/>
        </w:numPr>
      </w:pPr>
      <w:r w:rsidRPr="001D7CB1">
        <w:rPr>
          <w:cs/>
        </w:rPr>
        <w:t xml:space="preserve">มาตรา </w:t>
      </w:r>
      <w:r w:rsidRPr="001D7CB1">
        <w:t xml:space="preserve">688: </w:t>
      </w:r>
      <w:r w:rsidRPr="001D7CB1">
        <w:rPr>
          <w:cs/>
        </w:rPr>
        <w:t>สิทธิเรียกลูกหนี้ให้ชำระหนี้ก่อน</w:t>
      </w:r>
    </w:p>
    <w:p w14:paraId="6ADD0333" w14:textId="77777777" w:rsidR="001D7CB1" w:rsidRPr="001D7CB1" w:rsidRDefault="001D7CB1" w:rsidP="001D7CB1">
      <w:pPr>
        <w:numPr>
          <w:ilvl w:val="0"/>
          <w:numId w:val="1"/>
        </w:numPr>
      </w:pPr>
      <w:r w:rsidRPr="001D7CB1">
        <w:rPr>
          <w:cs/>
        </w:rPr>
        <w:t xml:space="preserve">มาตรา </w:t>
      </w:r>
      <w:r w:rsidRPr="001D7CB1">
        <w:t xml:space="preserve">689: </w:t>
      </w:r>
      <w:r w:rsidRPr="001D7CB1">
        <w:rPr>
          <w:cs/>
        </w:rPr>
        <w:t>สิทธิให้บังคับจากทรัพย์สินของลูกหนี้ก่อน</w:t>
      </w:r>
    </w:p>
    <w:p w14:paraId="3BD0B42A" w14:textId="77777777" w:rsidR="001D7CB1" w:rsidRPr="001D7CB1" w:rsidRDefault="001D7CB1" w:rsidP="001D7CB1">
      <w:pPr>
        <w:numPr>
          <w:ilvl w:val="0"/>
          <w:numId w:val="1"/>
        </w:numPr>
      </w:pPr>
      <w:r w:rsidRPr="001D7CB1">
        <w:rPr>
          <w:cs/>
        </w:rPr>
        <w:t xml:space="preserve">มาตรา </w:t>
      </w:r>
      <w:r w:rsidRPr="001D7CB1">
        <w:t xml:space="preserve">690: </w:t>
      </w:r>
      <w:r w:rsidRPr="001D7CB1">
        <w:rPr>
          <w:cs/>
        </w:rPr>
        <w:t>สิทธิให้บังคับจากทรัพย์ที่เจ้าหนี้ถือเป็นประกัน</w:t>
      </w:r>
    </w:p>
    <w:p w14:paraId="509C73D1" w14:textId="77777777" w:rsidR="001D7CB1" w:rsidRPr="001D7CB1" w:rsidRDefault="001D7CB1" w:rsidP="001D7CB1">
      <w:r w:rsidRPr="001D7CB1">
        <w:rPr>
          <w:cs/>
        </w:rPr>
        <w:t xml:space="preserve">แต่หากผู้ค้ำประกันยอมรับผิดร่วมกับลูกหนี้ตามมาตรา </w:t>
      </w:r>
      <w:r w:rsidRPr="001D7CB1">
        <w:t xml:space="preserve">691 </w:t>
      </w:r>
      <w:r w:rsidRPr="001D7CB1">
        <w:rPr>
          <w:cs/>
        </w:rPr>
        <w:t>จะไม่มีสิทธิดังกล่าว</w:t>
      </w:r>
    </w:p>
    <w:p w14:paraId="1D13FA7C" w14:textId="77777777" w:rsidR="001D7CB1" w:rsidRPr="001D7CB1" w:rsidRDefault="001D7CB1" w:rsidP="001D7CB1">
      <w:r w:rsidRPr="001D7CB1">
        <w:rPr>
          <w:cs/>
        </w:rPr>
        <w:t xml:space="preserve">ในคดีนี้ สัญญาค้ำประกันไม่ได้ระบุว่าผู้ค้ำประกันยอมรับผิดอย่างลูกหนี้ร่วม เพียงแต่ยกเว้นสิทธิบางข้อ (มาตรา </w:t>
      </w:r>
      <w:r w:rsidRPr="001D7CB1">
        <w:t xml:space="preserve">688) </w:t>
      </w:r>
      <w:r w:rsidRPr="001D7CB1">
        <w:rPr>
          <w:cs/>
        </w:rPr>
        <w:t xml:space="preserve">เท่านั้น การตีความให้ยกเว้นสิทธิในมาตรา </w:t>
      </w:r>
      <w:r w:rsidRPr="001D7CB1">
        <w:t xml:space="preserve">689 </w:t>
      </w:r>
      <w:r w:rsidRPr="001D7CB1">
        <w:rPr>
          <w:cs/>
        </w:rPr>
        <w:t xml:space="preserve">และ </w:t>
      </w:r>
      <w:r w:rsidRPr="001D7CB1">
        <w:t xml:space="preserve">690 </w:t>
      </w:r>
      <w:r w:rsidRPr="001D7CB1">
        <w:rPr>
          <w:cs/>
        </w:rPr>
        <w:t>ด้วย จึงเป็นการตีความขยาย</w:t>
      </w:r>
      <w:r w:rsidRPr="001D7CB1">
        <w:rPr>
          <w:cs/>
        </w:rPr>
        <w:lastRenderedPageBreak/>
        <w:t xml:space="preserve">ขอบเขตให้เป็นผลร้ายต่อผู้ค้ำประกัน ซึ่งขัดต่อหลักมาตรา </w:t>
      </w:r>
      <w:r w:rsidRPr="001D7CB1">
        <w:t xml:space="preserve">11 </w:t>
      </w:r>
      <w:r w:rsidRPr="001D7CB1">
        <w:rPr>
          <w:cs/>
        </w:rPr>
        <w:t>ที่ห้ามตีความสัญญาให้ฝ่ายต้องเสียเปรียบในหนี้นั้นได้รับผลเสีย</w:t>
      </w:r>
    </w:p>
    <w:p w14:paraId="227D2D8E" w14:textId="77777777" w:rsidR="001D7CB1" w:rsidRPr="001D7CB1" w:rsidRDefault="001D7CB1" w:rsidP="001D7CB1">
      <w:r w:rsidRPr="001D7CB1">
        <w:rPr>
          <w:cs/>
        </w:rPr>
        <w:t xml:space="preserve">ดังนั้น ศาลจึงวินิจฉัยว่า ผู้ค้ำประกันยังคงมีสิทธิตามมาตรา </w:t>
      </w:r>
      <w:r w:rsidRPr="001D7CB1">
        <w:t xml:space="preserve">689 </w:t>
      </w:r>
      <w:r w:rsidRPr="001D7CB1">
        <w:rPr>
          <w:cs/>
        </w:rPr>
        <w:t xml:space="preserve">และ </w:t>
      </w:r>
      <w:r w:rsidRPr="001D7CB1">
        <w:t xml:space="preserve">690 </w:t>
      </w:r>
      <w:r w:rsidRPr="001D7CB1">
        <w:rPr>
          <w:cs/>
        </w:rPr>
        <w:t xml:space="preserve">แม้จะถูกตัดสิทธิตามมาตรา </w:t>
      </w:r>
      <w:r w:rsidRPr="001D7CB1">
        <w:t xml:space="preserve">688 </w:t>
      </w:r>
      <w:r w:rsidRPr="001D7CB1">
        <w:rPr>
          <w:cs/>
        </w:rPr>
        <w:t xml:space="preserve">ไปแล้ว และถือว่าไม่ใช่ผู้ค้ำประกันที่ยอมรับผิดร่วมกับลูกหนี้ตามมาตรา </w:t>
      </w:r>
      <w:r w:rsidRPr="001D7CB1">
        <w:t>691</w:t>
      </w:r>
    </w:p>
    <w:p w14:paraId="37497781" w14:textId="77777777" w:rsidR="001D7CB1" w:rsidRPr="001D7CB1" w:rsidRDefault="001D7CB1" w:rsidP="001D7CB1">
      <w:r w:rsidRPr="001D7CB1">
        <w:rPr>
          <w:cs/>
        </w:rPr>
        <w:t>สรุปคำพิพากษา</w:t>
      </w:r>
      <w:r w:rsidRPr="001D7CB1">
        <w:br/>
      </w:r>
      <w:r w:rsidRPr="001D7CB1">
        <w:rPr>
          <w:cs/>
        </w:rPr>
        <w:t xml:space="preserve">ผู้ค้ำประกันซึ่งในสัญญามีการยกเว้นเพียงสิทธิตามมาตรา </w:t>
      </w:r>
      <w:r w:rsidRPr="001D7CB1">
        <w:t xml:space="preserve">688 </w:t>
      </w:r>
      <w:r w:rsidRPr="001D7CB1">
        <w:rPr>
          <w:cs/>
        </w:rPr>
        <w:t xml:space="preserve">แต่ไม่ได้ระบุว่าเป็นลูกหนี้ร่วม หรือยอมรับผิดร่วมกับลูกหนี้ ย่อมไม่ถือว่าเป็นผู้ค้ำประกันที่ถูกตัดสิทธิตามมาตรา </w:t>
      </w:r>
      <w:r w:rsidRPr="001D7CB1">
        <w:t xml:space="preserve">689 </w:t>
      </w:r>
      <w:r w:rsidRPr="001D7CB1">
        <w:rPr>
          <w:cs/>
        </w:rPr>
        <w:t xml:space="preserve">และ </w:t>
      </w:r>
      <w:r w:rsidRPr="001D7CB1">
        <w:t xml:space="preserve">690 </w:t>
      </w:r>
      <w:r w:rsidRPr="001D7CB1">
        <w:rPr>
          <w:cs/>
        </w:rPr>
        <w:t xml:space="preserve">แม้เจ้าหนี้จะมีสิทธิฟ้องผู้ค้ำประกันได้ทันทีโดยไม่ต้องเรียกให้ลูกหนี้ชำระหนี้ก่อน แต่ผู้ค้ำประกันยังสามารถใช้สิทธิตามมาตรา </w:t>
      </w:r>
      <w:r w:rsidRPr="001D7CB1">
        <w:t xml:space="preserve">689 </w:t>
      </w:r>
      <w:r w:rsidRPr="001D7CB1">
        <w:rPr>
          <w:cs/>
        </w:rPr>
        <w:t xml:space="preserve">และ </w:t>
      </w:r>
      <w:r w:rsidRPr="001D7CB1">
        <w:t xml:space="preserve">690 </w:t>
      </w:r>
      <w:r w:rsidRPr="001D7CB1">
        <w:rPr>
          <w:cs/>
        </w:rPr>
        <w:t xml:space="preserve">ได้ การตีความที่ขยายเกินสัญญาโดยให้ผู้ค้ำประกันต้องรับผิดร่วมเช่นลูกหนี้ร่วมโดยไม่ได้ระบุชัดเจนในสัญญา ถือว่าขัดต่อมาตรา </w:t>
      </w:r>
      <w:r w:rsidRPr="001D7CB1">
        <w:t>11</w:t>
      </w:r>
    </w:p>
    <w:p w14:paraId="187A5E51" w14:textId="77777777" w:rsidR="001D7CB1" w:rsidRPr="001D7CB1" w:rsidRDefault="001D7CB1" w:rsidP="001D7CB1">
      <w:r w:rsidRPr="001D7CB1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1D7CB1">
        <w:t xml:space="preserve">081-803-4097 </w:t>
      </w:r>
      <w:r w:rsidRPr="001D7CB1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1D7CB1">
        <w:rPr>
          <w:cs/>
        </w:rPr>
        <w:t>เวป</w:t>
      </w:r>
      <w:proofErr w:type="spellEnd"/>
      <w:r w:rsidRPr="001D7CB1">
        <w:rPr>
          <w:cs/>
        </w:rPr>
        <w:t>ไซ</w:t>
      </w:r>
      <w:proofErr w:type="spellStart"/>
      <w:r w:rsidRPr="001D7CB1">
        <w:rPr>
          <w:cs/>
        </w:rPr>
        <w:t>ต์</w:t>
      </w:r>
      <w:proofErr w:type="spellEnd"/>
      <w:r w:rsidRPr="001D7CB1">
        <w:t xml:space="preserve"> </w:t>
      </w:r>
      <w:hyperlink r:id="rId5" w:history="1">
        <w:r w:rsidRPr="001D7CB1">
          <w:rPr>
            <w:rStyle w:val="Hyperlink"/>
          </w:rPr>
          <w:t>www.</w:t>
        </w:r>
        <w:r w:rsidRPr="001D7CB1">
          <w:rPr>
            <w:rStyle w:val="Hyperlink"/>
            <w:cs/>
          </w:rPr>
          <w:t>สู้คดี.</w:t>
        </w:r>
        <w:r w:rsidRPr="001D7CB1">
          <w:rPr>
            <w:rStyle w:val="Hyperlink"/>
          </w:rPr>
          <w:t>com</w:t>
        </w:r>
      </w:hyperlink>
      <w:r w:rsidRPr="001D7CB1">
        <w:t xml:space="preserve"> </w:t>
      </w:r>
      <w:r w:rsidRPr="001D7CB1">
        <w:rPr>
          <w:cs/>
        </w:rPr>
        <w:t>และ</w:t>
      </w:r>
      <w:r w:rsidRPr="001D7CB1">
        <w:t xml:space="preserve"> </w:t>
      </w:r>
      <w:hyperlink r:id="rId6" w:history="1">
        <w:r w:rsidRPr="001D7CB1">
          <w:rPr>
            <w:rStyle w:val="Hyperlink"/>
          </w:rPr>
          <w:t>www.</w:t>
        </w:r>
        <w:r w:rsidRPr="001D7CB1">
          <w:rPr>
            <w:rStyle w:val="Hyperlink"/>
            <w:cs/>
          </w:rPr>
          <w:t>ทนายภูวงษ์.</w:t>
        </w:r>
        <w:r w:rsidRPr="001D7CB1">
          <w:rPr>
            <w:rStyle w:val="Hyperlink"/>
          </w:rPr>
          <w:t>com</w:t>
        </w:r>
      </w:hyperlink>
    </w:p>
    <w:p w14:paraId="1384D1AF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C10AB"/>
    <w:multiLevelType w:val="multilevel"/>
    <w:tmpl w:val="21006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9495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CB1"/>
    <w:rsid w:val="000554F2"/>
    <w:rsid w:val="001C2C6A"/>
    <w:rsid w:val="001D7CB1"/>
    <w:rsid w:val="002B6232"/>
    <w:rsid w:val="00A43436"/>
    <w:rsid w:val="00AF4A52"/>
    <w:rsid w:val="00B9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0C64C"/>
  <w15:chartTrackingRefBased/>
  <w15:docId w15:val="{CF828BCF-D675-4070-B171-0D1D35BB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7CB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7CB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7CB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7C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C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C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C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C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C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7CB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7CB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7CB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7CB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CB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CB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CB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CB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CB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7CB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D7CB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C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D7CB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D7CB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7CB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7CB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D7C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C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CB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7C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D7C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7C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2025-07-26T01:58:00Z</dcterms:created>
  <dcterms:modified xsi:type="dcterms:W3CDTF">2025-07-26T01:58:00Z</dcterms:modified>
</cp:coreProperties>
</file>