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6CB2F" w14:textId="77777777" w:rsidR="00394BC5" w:rsidRPr="00394BC5" w:rsidRDefault="00394BC5" w:rsidP="00394BC5">
      <w:r w:rsidRPr="00394BC5">
        <w:rPr>
          <w:cs/>
        </w:rPr>
        <w:t xml:space="preserve">ลำดับที่ </w:t>
      </w:r>
      <w:r w:rsidRPr="00394BC5">
        <w:t>000199</w:t>
      </w:r>
      <w:r w:rsidRPr="00394BC5">
        <w:br/>
      </w:r>
      <w:r w:rsidRPr="00394BC5">
        <w:rPr>
          <w:cs/>
        </w:rPr>
        <w:t>หัวข้อเรื่อง การยอมรับผิดของผู้ค้ำประกันเสมือนลูกหนี้ร่วมไม่ขัดต่อกฎหมาย</w:t>
      </w:r>
      <w:r w:rsidRPr="00394BC5">
        <w:br/>
      </w:r>
      <w:r w:rsidRPr="00394BC5">
        <w:rPr>
          <w:cs/>
        </w:rPr>
        <w:t xml:space="preserve">วิเคราะห์ฎีกาที่ </w:t>
      </w:r>
      <w:r w:rsidRPr="00394BC5">
        <w:t>1371/2503</w:t>
      </w:r>
      <w:r w:rsidRPr="00394BC5">
        <w:br/>
      </w:r>
      <w:r w:rsidRPr="00394BC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4BC5">
        <w:t>0818034097</w:t>
      </w:r>
    </w:p>
    <w:p w14:paraId="2B9D8EC9" w14:textId="77777777" w:rsidR="00394BC5" w:rsidRPr="00394BC5" w:rsidRDefault="00394BC5" w:rsidP="00394BC5">
      <w:r w:rsidRPr="00394BC5">
        <w:rPr>
          <w:cs/>
        </w:rPr>
        <w:t>กฎหมายเกี่ยวกับอะไร</w:t>
      </w:r>
      <w:r w:rsidRPr="00394BC5">
        <w:br/>
      </w:r>
      <w:r w:rsidRPr="00394BC5">
        <w:rPr>
          <w:cs/>
        </w:rPr>
        <w:t>กฎหมายแพ่งและพาณิชย์ว่าด้วย</w:t>
      </w:r>
      <w:r w:rsidRPr="00394BC5">
        <w:t xml:space="preserve"> </w:t>
      </w:r>
      <w:r w:rsidRPr="00394BC5">
        <w:rPr>
          <w:b/>
          <w:bCs/>
          <w:cs/>
        </w:rPr>
        <w:t>สัญญาค้ำประกัน</w:t>
      </w:r>
      <w:r w:rsidRPr="00394BC5">
        <w:t xml:space="preserve"> </w:t>
      </w:r>
      <w:r w:rsidRPr="00394BC5">
        <w:rPr>
          <w:cs/>
        </w:rPr>
        <w:t>โดยเฉพาะประเด็นเกี่ยวกับข้อตกลงพิเศษที่ผู้ค้ำประกันยอมรับผิดเสมือนลูกหนี้ร่วมตาม</w:t>
      </w:r>
      <w:r w:rsidRPr="00394BC5">
        <w:t xml:space="preserve"> </w:t>
      </w:r>
      <w:r w:rsidRPr="00394BC5">
        <w:rPr>
          <w:b/>
          <w:bCs/>
          <w:cs/>
        </w:rPr>
        <w:t xml:space="preserve">ประมวลกฎหมายแพ่งและพาณิชย์ มาตรา </w:t>
      </w:r>
      <w:r w:rsidRPr="00394BC5">
        <w:rPr>
          <w:b/>
          <w:bCs/>
        </w:rPr>
        <w:t>681</w:t>
      </w:r>
      <w:r w:rsidRPr="00394BC5">
        <w:t xml:space="preserve"> </w:t>
      </w:r>
      <w:r w:rsidRPr="00394BC5">
        <w:rPr>
          <w:cs/>
        </w:rPr>
        <w:t xml:space="preserve">และกรณีไม่ต้องใช้สิทธิตามมาตรา </w:t>
      </w:r>
      <w:r w:rsidRPr="00394BC5">
        <w:t xml:space="preserve">688-690 </w:t>
      </w:r>
      <w:r w:rsidRPr="00394BC5">
        <w:rPr>
          <w:cs/>
        </w:rPr>
        <w:t>รวมทั้งการไม่ยกข้อต่อสู้อายุความขึ้นมาหักล้าง</w:t>
      </w:r>
    </w:p>
    <w:p w14:paraId="567B7E26" w14:textId="77777777" w:rsidR="00394BC5" w:rsidRPr="00394BC5" w:rsidRDefault="00394BC5" w:rsidP="00394BC5">
      <w:r w:rsidRPr="00394BC5">
        <w:rPr>
          <w:cs/>
        </w:rPr>
        <w:t xml:space="preserve">วิเคราะห์คำพิพากษาฎีกาเลขที่ </w:t>
      </w:r>
      <w:r w:rsidRPr="00394BC5">
        <w:t>1371/2503</w:t>
      </w:r>
    </w:p>
    <w:p w14:paraId="5AA35C6F" w14:textId="77777777" w:rsidR="00394BC5" w:rsidRPr="00394BC5" w:rsidRDefault="00394BC5" w:rsidP="00394BC5">
      <w:r w:rsidRPr="00394BC5">
        <w:rPr>
          <w:b/>
          <w:bCs/>
          <w:cs/>
        </w:rPr>
        <w:t>ข้อเท็จจริง</w:t>
      </w:r>
      <w:r w:rsidRPr="00394BC5">
        <w:br/>
      </w:r>
      <w:r w:rsidRPr="00394BC5">
        <w:rPr>
          <w:cs/>
        </w:rPr>
        <w:t>มีการทำสัญญาค้ำประกันระบุว่า ผู้ค้ำประกันยินยอมรับผิด "ชั้นเดียวกับลูกหนี้" โดยไม่จำเป็นต้องฟ้องลูกหนี้ก่อน และยังตกลงยอมให้เจ้าหนี้ผ่อนเวลาชำระหนี้แก่ลูกหนี้ได้ โดยตนยังคงรับผิดเช่นเดิม รวมถึงในกรณีลูกหนี้ตาย ผู้ค้ำประกันยินยอมชำระหนี้จนครบจำนวน แม้ไม่ได้รับจากกองมรดกของลูกหนี้ และไม่ยกอายุความฟ้องความมรดกขึ้นเป็นข้อโต้แย้ง</w:t>
      </w:r>
    </w:p>
    <w:p w14:paraId="481DE5FD" w14:textId="77777777" w:rsidR="00394BC5" w:rsidRPr="00394BC5" w:rsidRDefault="00394BC5" w:rsidP="00394BC5">
      <w:r w:rsidRPr="00394BC5">
        <w:rPr>
          <w:b/>
          <w:bCs/>
          <w:cs/>
        </w:rPr>
        <w:t>ข้อกฎหมาย</w:t>
      </w:r>
      <w:r w:rsidRPr="00394BC5">
        <w:br/>
      </w:r>
      <w:r w:rsidRPr="00394BC5">
        <w:rPr>
          <w:cs/>
        </w:rPr>
        <w:t>ประเด็นหลักที่ศาลพิจารณาคือ</w:t>
      </w:r>
    </w:p>
    <w:p w14:paraId="3E0D08AE" w14:textId="77777777" w:rsidR="00394BC5" w:rsidRPr="00394BC5" w:rsidRDefault="00394BC5" w:rsidP="00394BC5">
      <w:pPr>
        <w:numPr>
          <w:ilvl w:val="0"/>
          <w:numId w:val="1"/>
        </w:numPr>
      </w:pPr>
      <w:r w:rsidRPr="00394BC5">
        <w:rPr>
          <w:cs/>
        </w:rPr>
        <w:t>การที่ผู้ค้ำประกันตกลงจะรับผิด "ชั้นเดียวกับลูกหนี้" โดยไม่ต้องฟ้องลูกหนี้ก่อน ถือเป็นการตกลงพิเศษตาม</w:t>
      </w:r>
      <w:r w:rsidRPr="00394BC5">
        <w:t xml:space="preserve"> </w:t>
      </w:r>
      <w:r w:rsidRPr="00394BC5">
        <w:rPr>
          <w:b/>
          <w:bCs/>
          <w:cs/>
        </w:rPr>
        <w:t>ป.</w:t>
      </w:r>
      <w:proofErr w:type="spellStart"/>
      <w:r w:rsidRPr="00394BC5">
        <w:rPr>
          <w:b/>
          <w:bCs/>
          <w:cs/>
        </w:rPr>
        <w:t>พ.พ</w:t>
      </w:r>
      <w:proofErr w:type="spellEnd"/>
      <w:r w:rsidRPr="00394BC5">
        <w:rPr>
          <w:b/>
          <w:bCs/>
          <w:cs/>
        </w:rPr>
        <w:t xml:space="preserve">. มาตรา </w:t>
      </w:r>
      <w:r w:rsidRPr="00394BC5">
        <w:rPr>
          <w:b/>
          <w:bCs/>
        </w:rPr>
        <w:t xml:space="preserve">681 </w:t>
      </w:r>
      <w:r w:rsidRPr="00394BC5">
        <w:rPr>
          <w:b/>
          <w:bCs/>
          <w:cs/>
        </w:rPr>
        <w:t>วรรคสอง</w:t>
      </w:r>
      <w:r w:rsidRPr="00394BC5">
        <w:t xml:space="preserve"> </w:t>
      </w:r>
      <w:r w:rsidRPr="00394BC5">
        <w:rPr>
          <w:cs/>
        </w:rPr>
        <w:t xml:space="preserve">ซึ่งเป็นการสละสิทธิที่กฎหมายให้ไว้ในมาตรา </w:t>
      </w:r>
      <w:r w:rsidRPr="00394BC5">
        <w:t xml:space="preserve">688-690 </w:t>
      </w:r>
      <w:r w:rsidRPr="00394BC5">
        <w:rPr>
          <w:cs/>
        </w:rPr>
        <w:t>โดยชอบด้วยกฎหมาย</w:t>
      </w:r>
    </w:p>
    <w:p w14:paraId="1512D906" w14:textId="77777777" w:rsidR="00394BC5" w:rsidRPr="00394BC5" w:rsidRDefault="00394BC5" w:rsidP="00394BC5">
      <w:pPr>
        <w:numPr>
          <w:ilvl w:val="0"/>
          <w:numId w:val="1"/>
        </w:numPr>
      </w:pPr>
      <w:r w:rsidRPr="00394BC5">
        <w:rPr>
          <w:cs/>
        </w:rPr>
        <w:t>ข้อตกลงพิเศษที่ผู้ค้ำประกันไม่ยกอายุความเกี่ยวกับฟ้องความมรดกของลูกหนี้ขึ้นต่อสู้ก็ไม่เป็นโมฆะ เพราะเป็นการยกเว้นสิทธิเฉพาะของลูกหนี้ ไม่ใช่ของตนเอง</w:t>
      </w:r>
    </w:p>
    <w:p w14:paraId="0F1C7E8B" w14:textId="77777777" w:rsidR="00394BC5" w:rsidRPr="00394BC5" w:rsidRDefault="00394BC5" w:rsidP="00394BC5">
      <w:r w:rsidRPr="00394BC5">
        <w:rPr>
          <w:b/>
          <w:bCs/>
          <w:cs/>
        </w:rPr>
        <w:t>ดุลพินิจของศาลและเหตุผลในการวินิจฉัย</w:t>
      </w:r>
    </w:p>
    <w:p w14:paraId="532F5949" w14:textId="77777777" w:rsidR="00394BC5" w:rsidRPr="00394BC5" w:rsidRDefault="00394BC5" w:rsidP="00394BC5">
      <w:pPr>
        <w:numPr>
          <w:ilvl w:val="0"/>
          <w:numId w:val="2"/>
        </w:numPr>
      </w:pPr>
      <w:r w:rsidRPr="00394BC5">
        <w:rPr>
          <w:cs/>
        </w:rPr>
        <w:t xml:space="preserve">ศาลเห็นว่า การตกลงยอมรับผิดเช่นลูกหนี้ร่วม ไม่ขัดต่อความสงบเรียบร้อยหรือศีลธรรมอันดีของประชาชน จึงไม่เป็นโมฆะตามมาตรา </w:t>
      </w:r>
      <w:r w:rsidRPr="00394BC5">
        <w:t>114</w:t>
      </w:r>
    </w:p>
    <w:p w14:paraId="5A812799" w14:textId="77777777" w:rsidR="00394BC5" w:rsidRPr="00394BC5" w:rsidRDefault="00394BC5" w:rsidP="00394BC5">
      <w:pPr>
        <w:numPr>
          <w:ilvl w:val="0"/>
          <w:numId w:val="2"/>
        </w:numPr>
      </w:pPr>
      <w:r w:rsidRPr="00394BC5">
        <w:rPr>
          <w:cs/>
        </w:rPr>
        <w:lastRenderedPageBreak/>
        <w:t>ข้อความในสัญญาแสดงเจตนาชัดเจนว่าผู้ค้ำประกันยินยอมไม่ใช้สิทธิเรียกร้องให้ฟ้องลูกหนี้ก่อนหรือยกข้อต่อสู้อายุความในกรณีที่ลูกหนี้ตาย</w:t>
      </w:r>
    </w:p>
    <w:p w14:paraId="27D90FDF" w14:textId="77777777" w:rsidR="00394BC5" w:rsidRPr="00394BC5" w:rsidRDefault="00394BC5" w:rsidP="00394BC5">
      <w:pPr>
        <w:numPr>
          <w:ilvl w:val="0"/>
          <w:numId w:val="2"/>
        </w:numPr>
      </w:pPr>
      <w:r w:rsidRPr="00394BC5">
        <w:rPr>
          <w:cs/>
        </w:rPr>
        <w:t>ศาลวินิจฉัยให้สิทธิเจ้าหนี้ฟ้องผู้ค้ำประกันได้โดยตรง ไม่จำต้องฟ้องลูกหนี้หรือทายาทก่อน และถือว่าข้อตกลงพิเศษดังกล่าวมีผลผูกพันผู้ค้ำประกันตามสัญญา</w:t>
      </w:r>
    </w:p>
    <w:p w14:paraId="4D429815" w14:textId="77777777" w:rsidR="00394BC5" w:rsidRPr="00394BC5" w:rsidRDefault="00394BC5" w:rsidP="00394BC5">
      <w:r w:rsidRPr="00394BC5">
        <w:rPr>
          <w:cs/>
        </w:rPr>
        <w:t>สรุปคำพิพากษา</w:t>
      </w:r>
      <w:r w:rsidRPr="00394BC5">
        <w:br/>
      </w:r>
      <w:r w:rsidRPr="00394BC5">
        <w:rPr>
          <w:cs/>
        </w:rPr>
        <w:t>การที่ผู้ค้ำประกันในสัญญายินยอมรับผิด "ชั้นเดียวกับลูกหนี้" และตกลงไม่ใช้สิทธิตามกฎหมายในการให้เจ้าหนี้ฟ้องลูกหนี้ก่อน ถือเป็นข้อตกลงพิเศษที่ชอบด้วยกฎหมาย ไม่เป็นโมฆะ แม้ลูกหนี้จะถึงแก่ความตาย เจ้าหนี้ก็ยังมีสิทธิโดยตรงที่จะฟ้องผู้ค้ำประกันได้ตามสัญญา โดยไม่จำเป็นต้องดำเนินคดีกับทายาทหรือผู้จัดการมรดกของลูกหนี้ก่อน และผู้ค้ำประกันไม่สามารถยกเรื่องอายุความของการฟ้องความมรดกขึ้นต่อสู้ได้</w:t>
      </w:r>
    </w:p>
    <w:p w14:paraId="0ED12EB4" w14:textId="77777777" w:rsidR="00394BC5" w:rsidRPr="00394BC5" w:rsidRDefault="00394BC5" w:rsidP="00394BC5">
      <w:r w:rsidRPr="00394BC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94BC5">
        <w:t xml:space="preserve">081-803-4097 </w:t>
      </w:r>
      <w:r w:rsidRPr="00394BC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94BC5">
        <w:rPr>
          <w:cs/>
        </w:rPr>
        <w:t>เวป</w:t>
      </w:r>
      <w:proofErr w:type="spellEnd"/>
      <w:r w:rsidRPr="00394BC5">
        <w:rPr>
          <w:cs/>
        </w:rPr>
        <w:t>ไซ</w:t>
      </w:r>
      <w:proofErr w:type="spellStart"/>
      <w:r w:rsidRPr="00394BC5">
        <w:rPr>
          <w:cs/>
        </w:rPr>
        <w:t>ต์</w:t>
      </w:r>
      <w:proofErr w:type="spellEnd"/>
      <w:r w:rsidRPr="00394BC5">
        <w:t xml:space="preserve"> </w:t>
      </w:r>
      <w:hyperlink r:id="rId5" w:history="1">
        <w:r w:rsidRPr="00394BC5">
          <w:rPr>
            <w:rStyle w:val="Hyperlink"/>
          </w:rPr>
          <w:t>www.</w:t>
        </w:r>
        <w:r w:rsidRPr="00394BC5">
          <w:rPr>
            <w:rStyle w:val="Hyperlink"/>
            <w:cs/>
          </w:rPr>
          <w:t>สู้คดี.</w:t>
        </w:r>
        <w:r w:rsidRPr="00394BC5">
          <w:rPr>
            <w:rStyle w:val="Hyperlink"/>
          </w:rPr>
          <w:t>com</w:t>
        </w:r>
      </w:hyperlink>
      <w:r w:rsidRPr="00394BC5">
        <w:t xml:space="preserve"> </w:t>
      </w:r>
      <w:r w:rsidRPr="00394BC5">
        <w:rPr>
          <w:cs/>
        </w:rPr>
        <w:t>และ</w:t>
      </w:r>
      <w:r w:rsidRPr="00394BC5">
        <w:t xml:space="preserve"> </w:t>
      </w:r>
      <w:hyperlink r:id="rId6" w:history="1">
        <w:r w:rsidRPr="00394BC5">
          <w:rPr>
            <w:rStyle w:val="Hyperlink"/>
          </w:rPr>
          <w:t>www.</w:t>
        </w:r>
        <w:r w:rsidRPr="00394BC5">
          <w:rPr>
            <w:rStyle w:val="Hyperlink"/>
            <w:cs/>
          </w:rPr>
          <w:t>ทนายภูวงษ์.</w:t>
        </w:r>
        <w:r w:rsidRPr="00394BC5">
          <w:rPr>
            <w:rStyle w:val="Hyperlink"/>
          </w:rPr>
          <w:t>com</w:t>
        </w:r>
      </w:hyperlink>
    </w:p>
    <w:p w14:paraId="10A010E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7974"/>
    <w:multiLevelType w:val="multilevel"/>
    <w:tmpl w:val="7182E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175C29"/>
    <w:multiLevelType w:val="multilevel"/>
    <w:tmpl w:val="DB501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3260111">
    <w:abstractNumId w:val="0"/>
  </w:num>
  <w:num w:numId="2" w16cid:durableId="1137530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BC5"/>
    <w:rsid w:val="000554F2"/>
    <w:rsid w:val="001C2C6A"/>
    <w:rsid w:val="002B6232"/>
    <w:rsid w:val="00394BC5"/>
    <w:rsid w:val="0077431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A43AD"/>
  <w15:chartTrackingRefBased/>
  <w15:docId w15:val="{4CE72A61-8522-47D1-8377-1C5E1CEA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4BC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4BC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BC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4BC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4BC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4BC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4BC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4BC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4BC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BC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4BC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4BC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4BC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4BC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4BC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4BC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4BC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4BC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4BC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4BC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4BC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4BC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4BC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4BC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4BC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4B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4B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4BC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4B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4B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B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2025-07-26T02:02:00Z</dcterms:created>
  <dcterms:modified xsi:type="dcterms:W3CDTF">2025-07-26T02:03:00Z</dcterms:modified>
</cp:coreProperties>
</file>