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5D5D8" w14:textId="77777777" w:rsidR="00245966" w:rsidRPr="00245966" w:rsidRDefault="00245966" w:rsidP="00245966">
      <w:r w:rsidRPr="00245966">
        <w:rPr>
          <w:cs/>
        </w:rPr>
        <w:t xml:space="preserve">ลำดับที่ </w:t>
      </w:r>
      <w:r w:rsidRPr="00245966">
        <w:t>000206</w:t>
      </w:r>
      <w:r w:rsidRPr="00245966">
        <w:br/>
      </w:r>
      <w:r w:rsidRPr="00245966">
        <w:rPr>
          <w:cs/>
        </w:rPr>
        <w:t>หัวข้อเรื่อง เงินชดเชย เงินกองทุนเลี้ยงชีพ และเงินประกันชีวิต ไม่เป็นมรดกหรือสินสมรส</w:t>
      </w:r>
    </w:p>
    <w:p w14:paraId="58C98407" w14:textId="77777777" w:rsidR="00245966" w:rsidRPr="00245966" w:rsidRDefault="00245966" w:rsidP="00245966">
      <w:r w:rsidRPr="00245966">
        <w:rPr>
          <w:cs/>
        </w:rPr>
        <w:t xml:space="preserve">วิเคราะห์ฎีกาที่ </w:t>
      </w:r>
      <w:r w:rsidRPr="00245966">
        <w:t>4714/2542</w:t>
      </w:r>
    </w:p>
    <w:p w14:paraId="45DAE219" w14:textId="77777777" w:rsidR="00245966" w:rsidRPr="00245966" w:rsidRDefault="00245966" w:rsidP="00245966">
      <w:r w:rsidRPr="00245966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245966">
        <w:t>0818034097</w:t>
      </w:r>
    </w:p>
    <w:p w14:paraId="7920C5F3" w14:textId="77777777" w:rsidR="00245966" w:rsidRPr="00245966" w:rsidRDefault="00245966" w:rsidP="00245966">
      <w:r w:rsidRPr="00245966">
        <w:rPr>
          <w:cs/>
        </w:rPr>
        <w:t>กฎหมายเกี่ยวกับอะไร</w:t>
      </w:r>
      <w:r w:rsidRPr="00245966">
        <w:br/>
      </w:r>
      <w:r w:rsidRPr="00245966">
        <w:rPr>
          <w:cs/>
        </w:rPr>
        <w:t>ประมวลกฎหมายแพ่งและพาณิชย์ เรื่องทรัพย์สินระหว่างสามีภริยา มรดก และสิทธิในการรับเงินจากการถึงแก่กรรม เช่น เงินประกันชีวิต เงินกองทุนเลี้ยงชีพ เงินชดเชย และสิทธิเรียกร้องอื่น</w:t>
      </w:r>
    </w:p>
    <w:p w14:paraId="7956F88E" w14:textId="77777777" w:rsidR="00245966" w:rsidRPr="00245966" w:rsidRDefault="00245966" w:rsidP="00245966">
      <w:r w:rsidRPr="00245966">
        <w:rPr>
          <w:cs/>
        </w:rPr>
        <w:t xml:space="preserve">วิเคราะห์คำพิพากษาฎีกาเลขที่ </w:t>
      </w:r>
      <w:r w:rsidRPr="00245966">
        <w:t>4714/2542</w:t>
      </w:r>
      <w:r w:rsidRPr="00245966">
        <w:br/>
      </w:r>
      <w:r w:rsidRPr="00245966">
        <w:rPr>
          <w:cs/>
        </w:rPr>
        <w:t>ข้อเท็จจริง</w:t>
      </w:r>
      <w:r w:rsidRPr="00245966">
        <w:br/>
      </w:r>
      <w:r w:rsidRPr="00245966">
        <w:rPr>
          <w:cs/>
        </w:rPr>
        <w:t>โจทก์เป็นภริยาของผู้ตาย (ณ.) ซึ่งถึงแก่กรรม และประสงค์จะขอแบ่งเงินประเภทต่าง ๆ ที่เกิดขึ้นจากการถึงแก่กรรมของสามี ได้แก่ เงินชดเชย เงินกองทุนเลี้ยงชีพ เงินเพื่อนช่วยเพื่อน และเงินประกันชีวิต</w:t>
      </w:r>
    </w:p>
    <w:p w14:paraId="188A5467" w14:textId="77777777" w:rsidR="00245966" w:rsidRPr="00245966" w:rsidRDefault="00245966" w:rsidP="00245966">
      <w:r w:rsidRPr="00245966">
        <w:rPr>
          <w:cs/>
        </w:rPr>
        <w:t>ข้อกฎหมายและดุลพินิจของศาล</w:t>
      </w:r>
    </w:p>
    <w:p w14:paraId="0DD4ADCA" w14:textId="77777777" w:rsidR="00245966" w:rsidRPr="00245966" w:rsidRDefault="00245966" w:rsidP="00245966">
      <w:pPr>
        <w:numPr>
          <w:ilvl w:val="0"/>
          <w:numId w:val="1"/>
        </w:numPr>
      </w:pPr>
      <w:r w:rsidRPr="00245966">
        <w:rPr>
          <w:b/>
          <w:bCs/>
          <w:cs/>
        </w:rPr>
        <w:t xml:space="preserve">ประมวลกฎหมายแพ่งและพาณิชย์ มาตรา </w:t>
      </w:r>
      <w:r w:rsidRPr="00245966">
        <w:rPr>
          <w:b/>
          <w:bCs/>
        </w:rPr>
        <w:t>1470</w:t>
      </w:r>
      <w:r w:rsidRPr="00245966">
        <w:t xml:space="preserve"> </w:t>
      </w:r>
      <w:r w:rsidRPr="00245966">
        <w:rPr>
          <w:cs/>
        </w:rPr>
        <w:t xml:space="preserve">กำหนดว่า ทรัพย์สินระหว่างสามีภริยามี </w:t>
      </w:r>
      <w:r w:rsidRPr="00245966">
        <w:t xml:space="preserve">2 </w:t>
      </w:r>
      <w:r w:rsidRPr="00245966">
        <w:rPr>
          <w:cs/>
        </w:rPr>
        <w:t xml:space="preserve">ประเภท คือ สินส่วนตัว และสินสมรส แต่จะหมายถึงทรัพย์สินที่มีอยู่ในขณะที่ยังมีสถานะสมรสอยู่เท่านั้น เมื่อสามีถึงแก่กรรม การสมรสยุติลงตามมาตรา </w:t>
      </w:r>
      <w:r w:rsidRPr="00245966">
        <w:t>1501</w:t>
      </w:r>
    </w:p>
    <w:p w14:paraId="331BE4F7" w14:textId="77777777" w:rsidR="00245966" w:rsidRPr="00245966" w:rsidRDefault="00245966" w:rsidP="00245966">
      <w:pPr>
        <w:numPr>
          <w:ilvl w:val="0"/>
          <w:numId w:val="1"/>
        </w:numPr>
      </w:pPr>
      <w:r w:rsidRPr="00245966">
        <w:rPr>
          <w:b/>
          <w:bCs/>
          <w:cs/>
        </w:rPr>
        <w:t>เงินชดเชย กองทุนเลี้ยงชีพ เงินช่วยเพื่อน และเงินประกันชีวิต</w:t>
      </w:r>
      <w:r w:rsidRPr="00245966">
        <w:t xml:space="preserve"> </w:t>
      </w:r>
      <w:r w:rsidRPr="00245966">
        <w:rPr>
          <w:cs/>
        </w:rPr>
        <w:t>ศาลวินิจฉัยว่า เป็นทรัพย์สินหรือสิทธิที่เกิดขึ้น “ภายหลัง” การถึงแก่กรรมของผู้ตาย และไม่ใช่ทรัพย์สินที่ผู้ตายมีอยู่ก่อนเสียชีวิต จึง</w:t>
      </w:r>
      <w:r w:rsidRPr="00245966">
        <w:t xml:space="preserve"> </w:t>
      </w:r>
      <w:r w:rsidRPr="00245966">
        <w:rPr>
          <w:b/>
          <w:bCs/>
          <w:cs/>
        </w:rPr>
        <w:t>ไม่ถือเป็นสินสมรส</w:t>
      </w:r>
      <w:r w:rsidRPr="00245966">
        <w:t xml:space="preserve"> </w:t>
      </w:r>
      <w:r w:rsidRPr="00245966">
        <w:rPr>
          <w:cs/>
        </w:rPr>
        <w:t>และ</w:t>
      </w:r>
      <w:r w:rsidRPr="00245966">
        <w:t xml:space="preserve"> </w:t>
      </w:r>
      <w:r w:rsidRPr="00245966">
        <w:rPr>
          <w:b/>
          <w:bCs/>
          <w:cs/>
        </w:rPr>
        <w:t>ไม่ใช่มรดกของผู้ตาย</w:t>
      </w:r>
      <w:r w:rsidRPr="00245966">
        <w:t xml:space="preserve"> </w:t>
      </w:r>
      <w:r w:rsidRPr="00245966">
        <w:rPr>
          <w:cs/>
        </w:rPr>
        <w:t xml:space="preserve">ตาม มาตรา </w:t>
      </w:r>
      <w:r w:rsidRPr="00245966">
        <w:t>1600</w:t>
      </w:r>
    </w:p>
    <w:p w14:paraId="502BB59D" w14:textId="77777777" w:rsidR="00245966" w:rsidRPr="00245966" w:rsidRDefault="00245966" w:rsidP="00245966">
      <w:pPr>
        <w:numPr>
          <w:ilvl w:val="0"/>
          <w:numId w:val="1"/>
        </w:numPr>
      </w:pPr>
      <w:r w:rsidRPr="00245966">
        <w:rPr>
          <w:b/>
          <w:bCs/>
          <w:cs/>
        </w:rPr>
        <w:t xml:space="preserve">มาตรา </w:t>
      </w:r>
      <w:r w:rsidRPr="00245966">
        <w:rPr>
          <w:b/>
          <w:bCs/>
        </w:rPr>
        <w:t>1625</w:t>
      </w:r>
      <w:r w:rsidRPr="00245966">
        <w:t xml:space="preserve"> </w:t>
      </w:r>
      <w:r w:rsidRPr="00245966">
        <w:rPr>
          <w:cs/>
        </w:rPr>
        <w:t>วางหลักว่า การแบ่งมรดกจะต้องทำหลังจากแยกทรัพย์สินของผู้ตายกับของคู่สมรส แต่</w:t>
      </w:r>
      <w:r w:rsidRPr="00245966">
        <w:t xml:space="preserve"> </w:t>
      </w:r>
      <w:r w:rsidRPr="00245966">
        <w:rPr>
          <w:b/>
          <w:bCs/>
          <w:cs/>
        </w:rPr>
        <w:t>ไม่ได้หมายความว่า มรดกของผู้ตายจะต้องถูกนำมาแบ่งเป็นสินสมรสอีก</w:t>
      </w:r>
    </w:p>
    <w:p w14:paraId="37E338BA" w14:textId="77777777" w:rsidR="00245966" w:rsidRPr="00245966" w:rsidRDefault="00245966" w:rsidP="00245966">
      <w:pPr>
        <w:numPr>
          <w:ilvl w:val="0"/>
          <w:numId w:val="1"/>
        </w:numPr>
      </w:pPr>
      <w:r w:rsidRPr="00245966">
        <w:rPr>
          <w:b/>
          <w:bCs/>
          <w:cs/>
        </w:rPr>
        <w:t>ในส่วนของเงินประกันชีวิต</w:t>
      </w:r>
      <w:r w:rsidRPr="00245966">
        <w:t xml:space="preserve"> </w:t>
      </w:r>
      <w:r w:rsidRPr="00245966">
        <w:rPr>
          <w:cs/>
        </w:rPr>
        <w:t xml:space="preserve">ที่ผู้ตายระบุให้บุคคลอื่นที่ไม่ใช่คู่สมรสเป็นผู้รับประโยชน์ ศาลยืนยันว่าต้องบังคับตามสัญญาประกันภัย (มาตรา </w:t>
      </w:r>
      <w:r w:rsidRPr="00245966">
        <w:t xml:space="preserve">897 </w:t>
      </w:r>
      <w:r w:rsidRPr="00245966">
        <w:rPr>
          <w:cs/>
        </w:rPr>
        <w:t>วรรคสอง) โดยเงินประกันชีวิตไม่ถือเป็นมรดก เว้นแต่ในส่วนของเบี้ยประกันชีวิตที่จ่ายไป ซึ่งศาลระบุว่า โจทก์ไม่ได้กล่าวอ้างประเด็นนี้ไว้ในคำฟ้องเดิม จึงไม่อาจหยิบยกขึ้นมาวินิจฉัยได้</w:t>
      </w:r>
    </w:p>
    <w:p w14:paraId="2304189B" w14:textId="77777777" w:rsidR="00245966" w:rsidRPr="00245966" w:rsidRDefault="00245966" w:rsidP="00245966">
      <w:r w:rsidRPr="00245966">
        <w:rPr>
          <w:cs/>
        </w:rPr>
        <w:lastRenderedPageBreak/>
        <w:t>เหตุผลที่ศาลวินิจฉัย</w:t>
      </w:r>
      <w:r w:rsidRPr="00245966">
        <w:br/>
      </w:r>
      <w:r w:rsidRPr="00245966">
        <w:rPr>
          <w:cs/>
        </w:rPr>
        <w:t>เงินทั้งหลายที่ได้มาหลังผู้ตายถึงแก่กรรม ได้แก่ เงินชดเชย เงินช่วยเพื่อน เงินกองทุนเลี้ยงชีพ และเงินประกันชีวิต เป็นผลจากเหตุแห่งความตาย มิได้เป็นสิทธิหรือทรัพย์ที่ผู้ตายมีอยู่แล้วในขณะยังมีชีวิต จึง</w:t>
      </w:r>
      <w:r w:rsidRPr="00245966">
        <w:t xml:space="preserve"> </w:t>
      </w:r>
      <w:r w:rsidRPr="00245966">
        <w:rPr>
          <w:b/>
          <w:bCs/>
          <w:cs/>
        </w:rPr>
        <w:t>ไม่ใช่สินสมรส</w:t>
      </w:r>
      <w:r w:rsidRPr="00245966">
        <w:t xml:space="preserve"> </w:t>
      </w:r>
      <w:r w:rsidRPr="00245966">
        <w:rPr>
          <w:cs/>
        </w:rPr>
        <w:t>และ</w:t>
      </w:r>
      <w:r w:rsidRPr="00245966">
        <w:t xml:space="preserve"> </w:t>
      </w:r>
      <w:r w:rsidRPr="00245966">
        <w:rPr>
          <w:b/>
          <w:bCs/>
          <w:cs/>
        </w:rPr>
        <w:t>ไม่ใช่มรดก</w:t>
      </w:r>
      <w:r w:rsidRPr="00245966">
        <w:t xml:space="preserve"> </w:t>
      </w:r>
      <w:r w:rsidRPr="00245966">
        <w:rPr>
          <w:cs/>
        </w:rPr>
        <w:t>ที่โจทก์จะมีสิทธิเรียกร้อง</w:t>
      </w:r>
    </w:p>
    <w:p w14:paraId="6F30AE66" w14:textId="77777777" w:rsidR="00245966" w:rsidRPr="00245966" w:rsidRDefault="00245966" w:rsidP="00245966">
      <w:r w:rsidRPr="00245966">
        <w:rPr>
          <w:cs/>
        </w:rPr>
        <w:t>สรุปคำพิพากษา</w:t>
      </w:r>
      <w:r w:rsidRPr="00245966">
        <w:br/>
      </w:r>
      <w:r w:rsidRPr="00245966">
        <w:rPr>
          <w:cs/>
        </w:rPr>
        <w:t>เงินชดเชย เงินกองทุนเลี้ยงชีพ เงินจากสวัสดิการเพื่อนช่วยเพื่อน และเงินประกันชีวิตที่เกิดขึ้นหลังจากสามีถึงแก่กรรม ไม่ถือเป็นสินสมรสหรือทรัพย์มรดกของผู้ตาย โจทก์ในฐานะภริยาไม่มีสิทธิในทรัพย์สินดังกล่าว</w:t>
      </w:r>
    </w:p>
    <w:p w14:paraId="399F72D2" w14:textId="77777777" w:rsidR="00245966" w:rsidRPr="00245966" w:rsidRDefault="00245966" w:rsidP="00245966">
      <w:r w:rsidRPr="00245966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245966">
        <w:t xml:space="preserve">081-803-4097 </w:t>
      </w:r>
      <w:r w:rsidRPr="00245966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245966">
        <w:rPr>
          <w:cs/>
        </w:rPr>
        <w:t>เวป</w:t>
      </w:r>
      <w:proofErr w:type="spellEnd"/>
      <w:r w:rsidRPr="00245966">
        <w:rPr>
          <w:cs/>
        </w:rPr>
        <w:t>ไซ</w:t>
      </w:r>
      <w:proofErr w:type="spellStart"/>
      <w:r w:rsidRPr="00245966">
        <w:rPr>
          <w:cs/>
        </w:rPr>
        <w:t>ต์</w:t>
      </w:r>
      <w:proofErr w:type="spellEnd"/>
      <w:r w:rsidRPr="00245966">
        <w:t xml:space="preserve"> </w:t>
      </w:r>
      <w:hyperlink r:id="rId5" w:history="1">
        <w:r w:rsidRPr="00245966">
          <w:rPr>
            <w:rStyle w:val="Hyperlink"/>
          </w:rPr>
          <w:t>www.</w:t>
        </w:r>
        <w:r w:rsidRPr="00245966">
          <w:rPr>
            <w:rStyle w:val="Hyperlink"/>
            <w:cs/>
          </w:rPr>
          <w:t>สู้คดี.</w:t>
        </w:r>
        <w:r w:rsidRPr="00245966">
          <w:rPr>
            <w:rStyle w:val="Hyperlink"/>
          </w:rPr>
          <w:t>com</w:t>
        </w:r>
      </w:hyperlink>
      <w:r w:rsidRPr="00245966">
        <w:t xml:space="preserve"> </w:t>
      </w:r>
      <w:r w:rsidRPr="00245966">
        <w:rPr>
          <w:cs/>
        </w:rPr>
        <w:t>และ</w:t>
      </w:r>
      <w:r w:rsidRPr="00245966">
        <w:t xml:space="preserve"> </w:t>
      </w:r>
      <w:hyperlink r:id="rId6" w:history="1">
        <w:r w:rsidRPr="00245966">
          <w:rPr>
            <w:rStyle w:val="Hyperlink"/>
          </w:rPr>
          <w:t>www.</w:t>
        </w:r>
        <w:r w:rsidRPr="00245966">
          <w:rPr>
            <w:rStyle w:val="Hyperlink"/>
            <w:cs/>
          </w:rPr>
          <w:t>ทนายภูวงษ์.</w:t>
        </w:r>
        <w:r w:rsidRPr="00245966">
          <w:rPr>
            <w:rStyle w:val="Hyperlink"/>
          </w:rPr>
          <w:t>com</w:t>
        </w:r>
      </w:hyperlink>
    </w:p>
    <w:p w14:paraId="49C37958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9C7817"/>
    <w:multiLevelType w:val="multilevel"/>
    <w:tmpl w:val="AB0C8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2634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966"/>
    <w:rsid w:val="000554F2"/>
    <w:rsid w:val="001C2C6A"/>
    <w:rsid w:val="00245966"/>
    <w:rsid w:val="002B6232"/>
    <w:rsid w:val="00A43436"/>
    <w:rsid w:val="00AF4A52"/>
    <w:rsid w:val="00DE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A7DD3"/>
  <w15:chartTrackingRefBased/>
  <w15:docId w15:val="{4649CD23-CA6D-4AEF-99D9-BB61C7405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596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596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596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596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596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596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596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596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596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596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596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596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596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596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596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596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596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596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596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4596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596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4596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4596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596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596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459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59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596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596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4596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59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2025-07-26T11:39:00Z</dcterms:created>
  <dcterms:modified xsi:type="dcterms:W3CDTF">2025-07-26T11:39:00Z</dcterms:modified>
</cp:coreProperties>
</file>