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85A0" w14:textId="77777777" w:rsidR="00084723" w:rsidRPr="00084723" w:rsidRDefault="00084723" w:rsidP="00084723">
      <w:r w:rsidRPr="00084723">
        <w:rPr>
          <w:cs/>
        </w:rPr>
        <w:t xml:space="preserve">ลำดับที่ </w:t>
      </w:r>
      <w:r w:rsidRPr="00084723">
        <w:t>000217</w:t>
      </w:r>
      <w:r w:rsidRPr="00084723">
        <w:br/>
      </w:r>
      <w:r w:rsidRPr="00084723">
        <w:rPr>
          <w:cs/>
        </w:rPr>
        <w:t xml:space="preserve">หัวข้อเรื่อง ข้อห้ามอุทธรณ์ตามมาตรา </w:t>
      </w:r>
      <w:r w:rsidRPr="00084723">
        <w:t xml:space="preserve">225 </w:t>
      </w:r>
      <w:r w:rsidRPr="00084723">
        <w:rPr>
          <w:cs/>
        </w:rPr>
        <w:t>วรรคหนึ่งกรณีมิได้ให้การต่อสู้ไว้โดยชัดแจ้งในศาลชั้นต้น</w:t>
      </w:r>
      <w:r w:rsidRPr="00084723">
        <w:br/>
      </w:r>
      <w:r w:rsidRPr="00084723">
        <w:rPr>
          <w:cs/>
        </w:rPr>
        <w:t xml:space="preserve">วิเคราะห์ฎีกาที่ </w:t>
      </w:r>
      <w:r w:rsidRPr="00084723">
        <w:t>2742/2546</w:t>
      </w:r>
      <w:r w:rsidRPr="00084723">
        <w:br/>
      </w:r>
      <w:r w:rsidRPr="0008472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84723">
        <w:t>0818034097</w:t>
      </w:r>
    </w:p>
    <w:p w14:paraId="7F952FC0" w14:textId="77777777" w:rsidR="00084723" w:rsidRPr="00084723" w:rsidRDefault="00084723" w:rsidP="00084723">
      <w:r w:rsidRPr="00084723">
        <w:rPr>
          <w:cs/>
        </w:rPr>
        <w:t>กฎหมายเกี่ยวกับอะไร</w:t>
      </w:r>
      <w:r w:rsidRPr="00084723">
        <w:br/>
        <w:t xml:space="preserve">– </w:t>
      </w:r>
      <w:r w:rsidRPr="00084723">
        <w:rPr>
          <w:cs/>
        </w:rPr>
        <w:t xml:space="preserve">ประมวลกฎหมายวิธีพิจารณาความแพ่ง มาตรา </w:t>
      </w:r>
      <w:r w:rsidRPr="00084723">
        <w:t xml:space="preserve">225 </w:t>
      </w:r>
      <w:r w:rsidRPr="00084723">
        <w:rPr>
          <w:cs/>
        </w:rPr>
        <w:t>วรรคหนึ่ง</w:t>
      </w:r>
      <w:r w:rsidRPr="00084723">
        <w:br/>
        <w:t xml:space="preserve">– </w:t>
      </w:r>
      <w:r w:rsidRPr="00084723">
        <w:rPr>
          <w:cs/>
        </w:rPr>
        <w:t>หลักเกณฑ์ข้อห้ามอุทธรณ์ กรณีมิได้ยกขึ้นว่ากล่าวกันมาแล้วโดยชอบในศาลชั้นต้น</w:t>
      </w:r>
    </w:p>
    <w:p w14:paraId="1955D6C8" w14:textId="77777777" w:rsidR="00084723" w:rsidRPr="00084723" w:rsidRDefault="00084723" w:rsidP="00084723">
      <w:r w:rsidRPr="00084723">
        <w:rPr>
          <w:cs/>
        </w:rPr>
        <w:t xml:space="preserve">วิเคราะห์คำพิพากษาฎีกาเลขที่ </w:t>
      </w:r>
      <w:r w:rsidRPr="00084723">
        <w:t>2742/2546</w:t>
      </w:r>
      <w:r w:rsidRPr="00084723">
        <w:br/>
      </w:r>
      <w:r w:rsidRPr="00084723">
        <w:rPr>
          <w:b/>
          <w:bCs/>
          <w:cs/>
        </w:rPr>
        <w:t>ข้อเท็จจริง</w:t>
      </w:r>
      <w:r w:rsidRPr="00084723">
        <w:br/>
      </w:r>
      <w:r w:rsidRPr="00084723">
        <w:rPr>
          <w:cs/>
        </w:rPr>
        <w:t>จำเลยได้อุทธรณ์คำพิพากษาศาลชั้นต้น โดยอ้างว่าเอกสารท้ายฟ้องของโจทก์ไม่ถูกต้อง และการสืบพยานของโจทก์ไม่ตรงกับคำฟ้อง ทำให้ฟ้องเคลือบคลุม ซึ่งจำเลยได้มีการถามค้านพยานโจทก์เกี่ยวกับประเด็นดังกล่าวไว้ในศาลชั้นต้น</w:t>
      </w:r>
    </w:p>
    <w:p w14:paraId="0D1D7E37" w14:textId="77777777" w:rsidR="00084723" w:rsidRPr="00084723" w:rsidRDefault="00084723" w:rsidP="00084723">
      <w:r w:rsidRPr="00084723">
        <w:rPr>
          <w:b/>
          <w:bCs/>
          <w:cs/>
        </w:rPr>
        <w:t>ข้อกฎหมายและดุลพินิจของศาล</w:t>
      </w:r>
      <w:r w:rsidRPr="00084723">
        <w:br/>
      </w:r>
      <w:r w:rsidRPr="00084723">
        <w:rPr>
          <w:cs/>
        </w:rPr>
        <w:t>ศาลฎีกาวินิจฉัยว่า การจะถือว่าข้อใดข้อหนึ่งเป็นข้อที่ได้ยกขึ้นว่ากล่าวกันมาแล้วโดยชอบในศาลชั้นต้น ต้องพิจารณาจาก</w:t>
      </w:r>
      <w:r w:rsidRPr="00084723">
        <w:t xml:space="preserve"> </w:t>
      </w:r>
      <w:r w:rsidRPr="00084723">
        <w:rPr>
          <w:b/>
          <w:bCs/>
          <w:cs/>
        </w:rPr>
        <w:t>คำฟ้อง คำให้การ และประเด็นข้อพิพาทที่คู่ความยกขึ้นในคดี</w:t>
      </w:r>
      <w:r w:rsidRPr="00084723">
        <w:t xml:space="preserve"> </w:t>
      </w:r>
      <w:r w:rsidRPr="00084723">
        <w:rPr>
          <w:cs/>
        </w:rPr>
        <w:t>ไม่ใช่เพียงแค่การถามค้านพยานฝ่ายตรงข้าม</w:t>
      </w:r>
    </w:p>
    <w:p w14:paraId="3F7FC95D" w14:textId="77777777" w:rsidR="00084723" w:rsidRPr="00084723" w:rsidRDefault="00084723" w:rsidP="00084723">
      <w:r w:rsidRPr="00084723">
        <w:rPr>
          <w:cs/>
        </w:rPr>
        <w:t>แม้จำเลยจะถามค้านพยานโจทก์ไว้ชัดเจน แต่หากไม่ได้ให้การต่อสู้ในคำให้การว่าเอกสารท้ายฟ้องไม่ถูกต้อง หรือไม่ได้โต้แย้งคำฟ้องว่าไม่แจ้งชัดหรือเคลือบคลุมไว้โดยชัดแจ้ง ข้อนั้นก็ไม่ถือว่าเป็นข้อที่ได้ว่ากันมาแล้วโดยชอบในศาลชั้นต้น</w:t>
      </w:r>
    </w:p>
    <w:p w14:paraId="245CD645" w14:textId="77777777" w:rsidR="00084723" w:rsidRPr="00084723" w:rsidRDefault="00084723" w:rsidP="00084723">
      <w:r w:rsidRPr="00084723">
        <w:rPr>
          <w:cs/>
        </w:rPr>
        <w:t>เมื่อจำเลยไม่ได้ยกข้อโต้แย้งดังกล่าวไว้ในคำให้การโดยชัดแจ้ง แต่กลับมาอ้างในอุทธรณ์ว่าเอกสารฟ้องไม่ถูกต้องและฟ้องเคลือบคลุม ศาลจึงวินิจฉัยว่าเป็นข้อห้ามอุทธรณ์ตาม</w:t>
      </w:r>
      <w:r w:rsidRPr="00084723">
        <w:t xml:space="preserve"> </w:t>
      </w:r>
      <w:r w:rsidRPr="00084723">
        <w:rPr>
          <w:b/>
          <w:bCs/>
          <w:cs/>
        </w:rPr>
        <w:t xml:space="preserve">ประมวลกฎหมายวิธีพิจารณาความแพ่ง มาตรา </w:t>
      </w:r>
      <w:r w:rsidRPr="00084723">
        <w:rPr>
          <w:b/>
          <w:bCs/>
        </w:rPr>
        <w:t xml:space="preserve">225 </w:t>
      </w:r>
      <w:r w:rsidRPr="00084723">
        <w:rPr>
          <w:b/>
          <w:bCs/>
          <w:cs/>
        </w:rPr>
        <w:t>วรรคหนึ่ง</w:t>
      </w:r>
    </w:p>
    <w:p w14:paraId="1894D49C" w14:textId="77777777" w:rsidR="00084723" w:rsidRPr="00084723" w:rsidRDefault="00084723" w:rsidP="00084723">
      <w:r w:rsidRPr="00084723">
        <w:rPr>
          <w:b/>
          <w:bCs/>
          <w:cs/>
        </w:rPr>
        <w:t>เหตุผลที่ศาลวินิจฉัย</w:t>
      </w:r>
    </w:p>
    <w:p w14:paraId="20AD1959" w14:textId="77777777" w:rsidR="00084723" w:rsidRPr="00084723" w:rsidRDefault="00084723" w:rsidP="00084723">
      <w:pPr>
        <w:numPr>
          <w:ilvl w:val="0"/>
          <w:numId w:val="1"/>
        </w:numPr>
      </w:pPr>
      <w:r w:rsidRPr="00084723">
        <w:rPr>
          <w:cs/>
        </w:rPr>
        <w:t>การอุทธรณ์ต้องตั้งอยู่บนข้อที่ได้ว่ากล่าวกันมาแล้วโดยชอบในศาลชั้นต้น</w:t>
      </w:r>
    </w:p>
    <w:p w14:paraId="2BB23969" w14:textId="77777777" w:rsidR="00084723" w:rsidRPr="00084723" w:rsidRDefault="00084723" w:rsidP="00084723">
      <w:pPr>
        <w:numPr>
          <w:ilvl w:val="0"/>
          <w:numId w:val="1"/>
        </w:numPr>
      </w:pPr>
      <w:r w:rsidRPr="00084723">
        <w:rPr>
          <w:cs/>
        </w:rPr>
        <w:t>ไม่ใช่เพียงแค่การถามค้าน แต่ต้องมีการระบุเป็นประเด็นข้อพิพาทในคำให้การด้วย</w:t>
      </w:r>
    </w:p>
    <w:p w14:paraId="6F512EF5" w14:textId="77777777" w:rsidR="00084723" w:rsidRPr="00084723" w:rsidRDefault="00084723" w:rsidP="00084723">
      <w:pPr>
        <w:numPr>
          <w:ilvl w:val="0"/>
          <w:numId w:val="1"/>
        </w:numPr>
      </w:pPr>
      <w:r w:rsidRPr="00084723">
        <w:rPr>
          <w:cs/>
        </w:rPr>
        <w:lastRenderedPageBreak/>
        <w:t>เมื่อจำเลยไม่โต้แย้งคำฟ้องโดยชัดแจ้งตั้งแต่แรก การอ้างภายหลังในชั้นอุทธรณ์จึงถือว่าผิดหลัก และต้องห้ามอุทธรณ์</w:t>
      </w:r>
    </w:p>
    <w:p w14:paraId="18836797" w14:textId="77777777" w:rsidR="00084723" w:rsidRPr="00084723" w:rsidRDefault="00084723" w:rsidP="00084723">
      <w:r w:rsidRPr="00084723">
        <w:rPr>
          <w:cs/>
        </w:rPr>
        <w:t>สรุปคำพิพากษา</w:t>
      </w:r>
      <w:r w:rsidRPr="00084723">
        <w:br/>
      </w:r>
      <w:r w:rsidRPr="00084723">
        <w:rPr>
          <w:cs/>
        </w:rPr>
        <w:t xml:space="preserve">การอุทธรณ์ของจำเลยที่ยกข้อเท็จจริงใหม่ซึ่งมิได้ยกขึ้นต่อสู้ในศาลชั้นต้น และไม่ได้โต้แย้งคำพิพากษาในประเด็นที่ศาลชั้นต้นได้วินิจฉัยไว้ ถือเป็นอุทธรณ์ต้องห้ามตามมาตรา </w:t>
      </w:r>
      <w:r w:rsidRPr="00084723">
        <w:t xml:space="preserve">225 </w:t>
      </w:r>
      <w:r w:rsidRPr="00084723">
        <w:rPr>
          <w:cs/>
        </w:rPr>
        <w:t>วรรคหนึ่ง จำเลยจึงไม่อาจอุทธรณ์ได้</w:t>
      </w:r>
    </w:p>
    <w:p w14:paraId="0429C5A1" w14:textId="77777777" w:rsidR="00084723" w:rsidRPr="00084723" w:rsidRDefault="00084723" w:rsidP="00084723">
      <w:r w:rsidRPr="0008472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84723">
        <w:t xml:space="preserve">081-803-4097 </w:t>
      </w:r>
      <w:r w:rsidRPr="0008472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084723">
        <w:t xml:space="preserve"> </w:t>
      </w:r>
      <w:hyperlink r:id="rId5" w:history="1">
        <w:r w:rsidRPr="00084723">
          <w:rPr>
            <w:rStyle w:val="Hyperlink"/>
          </w:rPr>
          <w:t>www.</w:t>
        </w:r>
        <w:r w:rsidRPr="00084723">
          <w:rPr>
            <w:rStyle w:val="Hyperlink"/>
            <w:cs/>
          </w:rPr>
          <w:t>สู้คดี.</w:t>
        </w:r>
        <w:r w:rsidRPr="00084723">
          <w:rPr>
            <w:rStyle w:val="Hyperlink"/>
          </w:rPr>
          <w:t>com</w:t>
        </w:r>
      </w:hyperlink>
      <w:r w:rsidRPr="00084723">
        <w:t xml:space="preserve"> </w:t>
      </w:r>
      <w:r w:rsidRPr="00084723">
        <w:rPr>
          <w:cs/>
        </w:rPr>
        <w:t>และ</w:t>
      </w:r>
      <w:r w:rsidRPr="00084723">
        <w:t xml:space="preserve"> </w:t>
      </w:r>
      <w:hyperlink r:id="rId6" w:history="1">
        <w:r w:rsidRPr="00084723">
          <w:rPr>
            <w:rStyle w:val="Hyperlink"/>
          </w:rPr>
          <w:t>www.</w:t>
        </w:r>
        <w:r w:rsidRPr="00084723">
          <w:rPr>
            <w:rStyle w:val="Hyperlink"/>
            <w:cs/>
          </w:rPr>
          <w:t>ทนายภูวงษ์.</w:t>
        </w:r>
        <w:r w:rsidRPr="00084723">
          <w:rPr>
            <w:rStyle w:val="Hyperlink"/>
          </w:rPr>
          <w:t>com</w:t>
        </w:r>
      </w:hyperlink>
    </w:p>
    <w:p w14:paraId="2A4CDAA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7411"/>
    <w:multiLevelType w:val="multilevel"/>
    <w:tmpl w:val="FB92D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434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723"/>
    <w:rsid w:val="000554F2"/>
    <w:rsid w:val="00084723"/>
    <w:rsid w:val="001C2C6A"/>
    <w:rsid w:val="002B6232"/>
    <w:rsid w:val="0062411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158FD"/>
  <w15:chartTrackingRefBased/>
  <w15:docId w15:val="{410187F9-B09F-4542-8155-2BE9BDAB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72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72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72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7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7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7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7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7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7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72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72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72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72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72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72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72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72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72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72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8472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7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8472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8472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72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72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847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7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72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7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47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4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2025-07-26T11:31:00Z</dcterms:created>
  <dcterms:modified xsi:type="dcterms:W3CDTF">2025-07-26T11:31:00Z</dcterms:modified>
</cp:coreProperties>
</file>