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5F0E1" w14:textId="77777777" w:rsidR="004E4B19" w:rsidRPr="004E4B19" w:rsidRDefault="004E4B19" w:rsidP="004E4B19">
      <w:r w:rsidRPr="004E4B19">
        <w:rPr>
          <w:cs/>
        </w:rPr>
        <w:t xml:space="preserve">ลำดับที่ </w:t>
      </w:r>
      <w:r w:rsidRPr="004E4B19">
        <w:t>000226</w:t>
      </w:r>
      <w:r w:rsidRPr="004E4B19">
        <w:br/>
      </w:r>
      <w:r w:rsidRPr="004E4B19">
        <w:rPr>
          <w:cs/>
        </w:rPr>
        <w:t>หัวข้อเรื่อง การรบกวนการครอบครองอสังหาริมทรัพย์โดยผู้เป็นเจ้าของ</w:t>
      </w:r>
    </w:p>
    <w:p w14:paraId="3E66D61C" w14:textId="77777777" w:rsidR="004E4B19" w:rsidRPr="004E4B19" w:rsidRDefault="004E4B19" w:rsidP="004E4B19">
      <w:r w:rsidRPr="004E4B19">
        <w:rPr>
          <w:cs/>
        </w:rPr>
        <w:t xml:space="preserve">วิเคราะห์ฎีกาที่ </w:t>
      </w:r>
      <w:r w:rsidRPr="004E4B19">
        <w:t>1/2512</w:t>
      </w:r>
      <w:r w:rsidRPr="004E4B19">
        <w:br/>
      </w:r>
      <w:r w:rsidRPr="004E4B1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E4B19">
        <w:t>0818034097</w:t>
      </w:r>
    </w:p>
    <w:p w14:paraId="0A30C478" w14:textId="77777777" w:rsidR="004E4B19" w:rsidRPr="004E4B19" w:rsidRDefault="004E4B19" w:rsidP="004E4B19">
      <w:r w:rsidRPr="004E4B19">
        <w:rPr>
          <w:cs/>
        </w:rPr>
        <w:t>กฎหมายเกี่ยวกับอะไร</w:t>
      </w:r>
      <w:r w:rsidRPr="004E4B19">
        <w:br/>
        <w:t xml:space="preserve">– </w:t>
      </w:r>
      <w:r w:rsidRPr="004E4B19">
        <w:rPr>
          <w:cs/>
        </w:rPr>
        <w:t xml:space="preserve">ประมวลกฎหมายอาญา มาตรา </w:t>
      </w:r>
      <w:r w:rsidRPr="004E4B19">
        <w:t>362 (</w:t>
      </w:r>
      <w:r w:rsidRPr="004E4B19">
        <w:rPr>
          <w:cs/>
        </w:rPr>
        <w:t>ความผิดฐานรบกวนการครอบครอง)</w:t>
      </w:r>
      <w:r w:rsidRPr="004E4B19">
        <w:br/>
        <w:t xml:space="preserve">– </w:t>
      </w:r>
      <w:r w:rsidRPr="004E4B19">
        <w:rPr>
          <w:cs/>
        </w:rPr>
        <w:t>กฎหมายครอบครองทรัพย์สินและสิทธิของผู้เช่า</w:t>
      </w:r>
    </w:p>
    <w:p w14:paraId="0BEDF056" w14:textId="77777777" w:rsidR="004E4B19" w:rsidRPr="004E4B19" w:rsidRDefault="004E4B19" w:rsidP="004E4B19">
      <w:r w:rsidRPr="004E4B19">
        <w:rPr>
          <w:cs/>
        </w:rPr>
        <w:t xml:space="preserve">วิเคราะห์คำพิพากษาฎีกาเลขที่ </w:t>
      </w:r>
      <w:r w:rsidRPr="004E4B19">
        <w:t>1/2512</w:t>
      </w:r>
      <w:r w:rsidRPr="004E4B19">
        <w:br/>
      </w:r>
      <w:r w:rsidRPr="004E4B19">
        <w:rPr>
          <w:b/>
          <w:bCs/>
          <w:cs/>
        </w:rPr>
        <w:t>ข้อเท็จจริง</w:t>
      </w:r>
      <w:r w:rsidRPr="004E4B19">
        <w:br/>
      </w:r>
      <w:r w:rsidRPr="004E4B19">
        <w:rPr>
          <w:cs/>
        </w:rPr>
        <w:t>จำเลยเป็นเจ้าของห้องพิพาทซึ่งเป็นอสังหาริมทรัพย์ แต่โจทก์ยังคงครอบครองห้องดังกล่าวอยู่ตามสิทธิของผู้เช่า แม้ขณะเกิดเหตุโจทก์ไม่อยู่ในห้องแต่ได้ปิดห้องไว้ตามปกติ ขณะที่จำเลยได้ใช้ไม้กระดานตีขวางประตูห้องทำให้โจทก์ไม่สามารถเข้าไปในห้องได้</w:t>
      </w:r>
    </w:p>
    <w:p w14:paraId="4229C452" w14:textId="77777777" w:rsidR="004E4B19" w:rsidRPr="004E4B19" w:rsidRDefault="004E4B19" w:rsidP="004E4B19">
      <w:r w:rsidRPr="004E4B19">
        <w:rPr>
          <w:b/>
          <w:bCs/>
          <w:cs/>
        </w:rPr>
        <w:t>ข้อกฎหมายและดุลพินิจของศาล</w:t>
      </w:r>
      <w:r w:rsidRPr="004E4B19">
        <w:br/>
      </w:r>
      <w:r w:rsidRPr="004E4B19">
        <w:rPr>
          <w:cs/>
        </w:rPr>
        <w:t>ประเด็นอยู่ที่ว่า เมื่อผู้เช่ายังคงมีสิทธิครอบครองอสังหาริมทรัพย์ตามสัญญาเช่า เจ้าของทรัพย์จะเข้าไปกระทำการใด ๆ อันเป็นการรบกวนการครอบครองโดยปกติสุขของผู้เช่าได้หรือไม่</w:t>
      </w:r>
      <w:r w:rsidRPr="004E4B19">
        <w:br/>
      </w:r>
      <w:r w:rsidRPr="004E4B19">
        <w:rPr>
          <w:cs/>
        </w:rPr>
        <w:t>ศาลฎีกาวินิจฉัยว่า แม้จำเลยจะเป็นเจ้าของทรัพย์แต่การที่โจทก์ยังครอบครองอยู่โดยชอบ ย่อมได้รับความคุ้มครองจากกฎหมายในฐานะผู้ครอบครองโดยสุจริต</w:t>
      </w:r>
      <w:r w:rsidRPr="004E4B19">
        <w:br/>
      </w:r>
      <w:r w:rsidRPr="004E4B19">
        <w:rPr>
          <w:cs/>
        </w:rPr>
        <w:t xml:space="preserve">การกระทำของจำเลยที่ใช้ไม้กระดานตีขวางประตูห้อง เป็นการแทรกแซงการครอบครองโดยชอบของโจทก์ ซึ่งเป็นความผิดตามประมวลกฎหมายอาญา มาตรา </w:t>
      </w:r>
      <w:r w:rsidRPr="004E4B19">
        <w:t>362</w:t>
      </w:r>
    </w:p>
    <w:p w14:paraId="575D56A7" w14:textId="77777777" w:rsidR="004E4B19" w:rsidRPr="004E4B19" w:rsidRDefault="004E4B19" w:rsidP="004E4B19">
      <w:r w:rsidRPr="004E4B19">
        <w:rPr>
          <w:cs/>
        </w:rPr>
        <w:t>สรุปคำพิพากษา</w:t>
      </w:r>
      <w:r w:rsidRPr="004E4B19">
        <w:br/>
      </w:r>
      <w:r w:rsidRPr="004E4B19">
        <w:rPr>
          <w:cs/>
        </w:rPr>
        <w:t xml:space="preserve">แม้จำเลยจะเป็นเจ้าของอสังหาริมทรัพย์ แต่เมื่อโจทก์ยังมีสิทธิครอบครองอยู่ การที่จำเลยใช้ไม้ตีขวางประตูทำให้โจทก์เข้าอยู่ในห้องไม่ได้ ถือเป็นการรบกวนการครอบครองโดยปกติสุขของโจทก์ อันเป็นความผิดตามประมวลกฎหมายอาญา มาตรา </w:t>
      </w:r>
      <w:r w:rsidRPr="004E4B19">
        <w:t>362</w:t>
      </w:r>
    </w:p>
    <w:p w14:paraId="32D22ED8" w14:textId="77777777" w:rsidR="004E4B19" w:rsidRPr="004E4B19" w:rsidRDefault="004E4B19" w:rsidP="004E4B19">
      <w:r w:rsidRPr="004E4B19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4E4B19">
        <w:t xml:space="preserve">081-803-4097 </w:t>
      </w:r>
      <w:r w:rsidRPr="004E4B19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4E4B19">
        <w:rPr>
          <w:cs/>
        </w:rPr>
        <w:t>เวป</w:t>
      </w:r>
      <w:proofErr w:type="spellEnd"/>
      <w:r w:rsidRPr="004E4B19">
        <w:rPr>
          <w:cs/>
        </w:rPr>
        <w:t>ไซ</w:t>
      </w:r>
      <w:proofErr w:type="spellStart"/>
      <w:r w:rsidRPr="004E4B19">
        <w:rPr>
          <w:cs/>
        </w:rPr>
        <w:t>ต์</w:t>
      </w:r>
      <w:proofErr w:type="spellEnd"/>
      <w:r w:rsidRPr="004E4B19">
        <w:t xml:space="preserve"> </w:t>
      </w:r>
      <w:hyperlink r:id="rId4" w:history="1">
        <w:r w:rsidRPr="004E4B19">
          <w:rPr>
            <w:rStyle w:val="Hyperlink"/>
          </w:rPr>
          <w:t>www.</w:t>
        </w:r>
        <w:r w:rsidRPr="004E4B19">
          <w:rPr>
            <w:rStyle w:val="Hyperlink"/>
            <w:cs/>
          </w:rPr>
          <w:t>สู้คดี.</w:t>
        </w:r>
        <w:r w:rsidRPr="004E4B19">
          <w:rPr>
            <w:rStyle w:val="Hyperlink"/>
          </w:rPr>
          <w:t>com</w:t>
        </w:r>
      </w:hyperlink>
      <w:r w:rsidRPr="004E4B19">
        <w:t xml:space="preserve"> </w:t>
      </w:r>
      <w:r w:rsidRPr="004E4B19">
        <w:rPr>
          <w:cs/>
        </w:rPr>
        <w:t>และ</w:t>
      </w:r>
      <w:r w:rsidRPr="004E4B19">
        <w:t xml:space="preserve"> </w:t>
      </w:r>
      <w:hyperlink r:id="rId5" w:history="1">
        <w:r w:rsidRPr="004E4B19">
          <w:rPr>
            <w:rStyle w:val="Hyperlink"/>
          </w:rPr>
          <w:t>www.</w:t>
        </w:r>
        <w:r w:rsidRPr="004E4B19">
          <w:rPr>
            <w:rStyle w:val="Hyperlink"/>
            <w:cs/>
          </w:rPr>
          <w:t>ทนายภูวงษ์.</w:t>
        </w:r>
        <w:r w:rsidRPr="004E4B19">
          <w:rPr>
            <w:rStyle w:val="Hyperlink"/>
          </w:rPr>
          <w:t>com</w:t>
        </w:r>
      </w:hyperlink>
    </w:p>
    <w:p w14:paraId="3909711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B19"/>
    <w:rsid w:val="000554F2"/>
    <w:rsid w:val="001C2C6A"/>
    <w:rsid w:val="002B6232"/>
    <w:rsid w:val="004E4B19"/>
    <w:rsid w:val="006772D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F115A"/>
  <w15:chartTrackingRefBased/>
  <w15:docId w15:val="{85F773BE-570C-44E8-9D4D-4F6923CD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4B1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4B1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4B1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4B1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4B1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4B1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4B1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4B1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4B1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4B1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4B1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4B1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4B1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4B1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4B1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4B1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4B1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4B1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4B1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E4B1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4B1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E4B1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E4B1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4B1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4B1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E4B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4B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4B1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4B1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E4B1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4B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2025-07-26T14:43:00Z</dcterms:created>
  <dcterms:modified xsi:type="dcterms:W3CDTF">2025-07-26T14:44:00Z</dcterms:modified>
</cp:coreProperties>
</file>