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8F281" w14:textId="77777777" w:rsidR="00BF6A8B" w:rsidRPr="00BF6A8B" w:rsidRDefault="00BF6A8B" w:rsidP="00BF6A8B">
      <w:r w:rsidRPr="00BF6A8B">
        <w:rPr>
          <w:cs/>
        </w:rPr>
        <w:t xml:space="preserve">ลำดับที่ </w:t>
      </w:r>
      <w:r w:rsidRPr="00BF6A8B">
        <w:t>000228</w:t>
      </w:r>
      <w:r w:rsidRPr="00BF6A8B">
        <w:br/>
      </w:r>
      <w:r w:rsidRPr="00BF6A8B">
        <w:rPr>
          <w:cs/>
        </w:rPr>
        <w:t>หัวข้อเรื่อง สัญญาจะซื้อจะขายโดยใช้ใบจองเป็นหลักฐานและสิทธิในการเลิกสัญญา</w:t>
      </w:r>
      <w:r w:rsidRPr="00BF6A8B">
        <w:br/>
      </w:r>
      <w:r w:rsidRPr="00BF6A8B">
        <w:rPr>
          <w:cs/>
        </w:rPr>
        <w:t xml:space="preserve">วิเคราะห์ฎีกาที่ </w:t>
      </w:r>
      <w:r w:rsidRPr="00BF6A8B">
        <w:t>2569/2556</w:t>
      </w:r>
      <w:r w:rsidRPr="00BF6A8B">
        <w:br/>
      </w:r>
      <w:r w:rsidRPr="00BF6A8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F6A8B">
        <w:t>0818034097</w:t>
      </w:r>
    </w:p>
    <w:p w14:paraId="617C1F72" w14:textId="77777777" w:rsidR="00BF6A8B" w:rsidRPr="00BF6A8B" w:rsidRDefault="00BF6A8B" w:rsidP="00BF6A8B">
      <w:r w:rsidRPr="00BF6A8B">
        <w:rPr>
          <w:cs/>
        </w:rPr>
        <w:t>กฎหมายเกี่ยวกับอะไร</w:t>
      </w:r>
      <w:r w:rsidRPr="00BF6A8B">
        <w:br/>
        <w:t xml:space="preserve">– </w:t>
      </w:r>
      <w:r w:rsidRPr="00BF6A8B">
        <w:rPr>
          <w:cs/>
        </w:rPr>
        <w:t xml:space="preserve">ประมวลกฎหมายแพ่งและพาณิชย์ มาตรา </w:t>
      </w:r>
      <w:r w:rsidRPr="00BF6A8B">
        <w:t>377, 378, 387, 369, 391</w:t>
      </w:r>
      <w:r w:rsidRPr="00BF6A8B">
        <w:br/>
        <w:t xml:space="preserve">– </w:t>
      </w:r>
      <w:r w:rsidRPr="00BF6A8B">
        <w:rPr>
          <w:cs/>
        </w:rPr>
        <w:t xml:space="preserve">ประมวลกฎหมายวิธีพิจารณาความแพ่ง มาตรา </w:t>
      </w:r>
      <w:r w:rsidRPr="00BF6A8B">
        <w:t xml:space="preserve">249 </w:t>
      </w:r>
      <w:r w:rsidRPr="00BF6A8B">
        <w:rPr>
          <w:cs/>
        </w:rPr>
        <w:t>วรรคหนึ่ง</w:t>
      </w:r>
    </w:p>
    <w:p w14:paraId="71CF376C" w14:textId="77777777" w:rsidR="00BF6A8B" w:rsidRPr="00BF6A8B" w:rsidRDefault="00BF6A8B" w:rsidP="00BF6A8B">
      <w:r w:rsidRPr="00BF6A8B">
        <w:rPr>
          <w:cs/>
        </w:rPr>
        <w:t>วิเคราะห์คำพิพากษาฎีกา</w:t>
      </w:r>
      <w:r w:rsidRPr="00BF6A8B">
        <w:br/>
      </w:r>
      <w:r w:rsidRPr="00BF6A8B">
        <w:rPr>
          <w:b/>
          <w:bCs/>
          <w:cs/>
        </w:rPr>
        <w:t>ข้อเท็จจริง</w:t>
      </w:r>
      <w:r w:rsidRPr="00BF6A8B">
        <w:br/>
      </w:r>
      <w:r w:rsidRPr="00BF6A8B">
        <w:rPr>
          <w:cs/>
        </w:rPr>
        <w:t xml:space="preserve">โจทก์จองซื้อที่ดินพร้อมอาคารพาณิชย์จากจำเลย </w:t>
      </w:r>
      <w:r w:rsidRPr="00BF6A8B">
        <w:t xml:space="preserve">2 </w:t>
      </w:r>
      <w:r w:rsidRPr="00BF6A8B">
        <w:rPr>
          <w:cs/>
        </w:rPr>
        <w:t xml:space="preserve">แปลง คือแปลงหมายเลข </w:t>
      </w:r>
      <w:r w:rsidRPr="00BF6A8B">
        <w:t xml:space="preserve">1314 </w:t>
      </w:r>
      <w:r w:rsidRPr="00BF6A8B">
        <w:rPr>
          <w:cs/>
        </w:rPr>
        <w:t xml:space="preserve">และ </w:t>
      </w:r>
      <w:r w:rsidRPr="00BF6A8B">
        <w:t xml:space="preserve">1315 </w:t>
      </w:r>
      <w:r w:rsidRPr="00BF6A8B">
        <w:rPr>
          <w:cs/>
        </w:rPr>
        <w:t xml:space="preserve">โดยวางเงินจองไว้แปลงละ </w:t>
      </w:r>
      <w:r w:rsidRPr="00BF6A8B">
        <w:t xml:space="preserve">100,000 </w:t>
      </w:r>
      <w:r w:rsidRPr="00BF6A8B">
        <w:rPr>
          <w:cs/>
        </w:rPr>
        <w:t>บาท โดยมีใบจองซึ่งระบุราคาขาย ระบุการวางเงิน และระบุว่าค่าโอนเป็นหน้าที่ของจำเลย โจทก์และจำเลยยังไม่ได้ทำสัญญาเป็นหนังสือกันภายหลัง</w:t>
      </w:r>
      <w:r w:rsidRPr="00BF6A8B">
        <w:br/>
      </w:r>
      <w:r w:rsidRPr="00BF6A8B">
        <w:rPr>
          <w:cs/>
        </w:rPr>
        <w:t>จำเลยมีหนังสือบอกกล่าวให้โจทก์มาโอนกรรมสิทธิ์แปลงหนึ่ง แต่โจทก์เพิกเฉย</w:t>
      </w:r>
      <w:r w:rsidRPr="00BF6A8B">
        <w:br/>
      </w:r>
      <w:r w:rsidRPr="00BF6A8B">
        <w:rPr>
          <w:cs/>
        </w:rPr>
        <w:t>ต่อมา จำเลยบอกเลิกสัญญาทั้งสองแปลง</w:t>
      </w:r>
    </w:p>
    <w:p w14:paraId="358E105D" w14:textId="77777777" w:rsidR="00BF6A8B" w:rsidRPr="00BF6A8B" w:rsidRDefault="00BF6A8B" w:rsidP="00BF6A8B">
      <w:r w:rsidRPr="00BF6A8B">
        <w:rPr>
          <w:b/>
          <w:bCs/>
          <w:cs/>
        </w:rPr>
        <w:t>ข้อกฎหมายและดุลพินิจของศาล</w:t>
      </w:r>
      <w:r w:rsidRPr="00BF6A8B">
        <w:br/>
      </w:r>
      <w:r w:rsidRPr="00BF6A8B">
        <w:rPr>
          <w:cs/>
        </w:rPr>
        <w:t>ศาลเห็นว่า</w:t>
      </w:r>
      <w:r w:rsidRPr="00BF6A8B">
        <w:br/>
        <w:t xml:space="preserve">– </w:t>
      </w:r>
      <w:r w:rsidRPr="00BF6A8B">
        <w:rPr>
          <w:cs/>
        </w:rPr>
        <w:t>ใบจองซื้อที่ดินพร้อมอาคารพาณิชย์ซึ่งมีรายละเอียดครบถ้วนเรื่องราคา การวางเงิน และเจตนาซื้อขาย ถือเป็นสัญญาจะซื้อจะขายตาม ป.</w:t>
      </w:r>
      <w:proofErr w:type="spellStart"/>
      <w:r w:rsidRPr="00BF6A8B">
        <w:rPr>
          <w:cs/>
        </w:rPr>
        <w:t>พ.พ</w:t>
      </w:r>
      <w:proofErr w:type="spellEnd"/>
      <w:r w:rsidRPr="00BF6A8B">
        <w:rPr>
          <w:cs/>
        </w:rPr>
        <w:t xml:space="preserve">. มาตรา </w:t>
      </w:r>
      <w:r w:rsidRPr="00BF6A8B">
        <w:t>377</w:t>
      </w:r>
      <w:r w:rsidRPr="00BF6A8B">
        <w:br/>
        <w:t xml:space="preserve">– </w:t>
      </w:r>
      <w:r w:rsidRPr="00BF6A8B">
        <w:rPr>
          <w:cs/>
        </w:rPr>
        <w:t xml:space="preserve">การวางเงินจองจึงเป็น "มัดจำ" หากผิดสัญญาฝ่ายรับมัดจำอาจริบได้ตามมาตรา </w:t>
      </w:r>
      <w:r w:rsidRPr="00BF6A8B">
        <w:t>378</w:t>
      </w:r>
      <w:r w:rsidRPr="00BF6A8B">
        <w:br/>
        <w:t xml:space="preserve">– </w:t>
      </w:r>
      <w:r w:rsidRPr="00BF6A8B">
        <w:rPr>
          <w:cs/>
        </w:rPr>
        <w:t xml:space="preserve">กรณีแปลงที่ </w:t>
      </w:r>
      <w:r w:rsidRPr="00BF6A8B">
        <w:t xml:space="preserve">1314 </w:t>
      </w:r>
      <w:r w:rsidRPr="00BF6A8B">
        <w:rPr>
          <w:cs/>
        </w:rPr>
        <w:t>จำเลยได้บอกกล่าวด้วยหนังสือให้โอนกรรมสิทธิ์ภายในระยะเวลาพอสมควร แต่โจทก์ไม่ดำเนินการ จำเลยจึงมีสิทธิบอกเลิกสัญญาและริบเงินมัดจำได้</w:t>
      </w:r>
      <w:r w:rsidRPr="00BF6A8B">
        <w:br/>
        <w:t xml:space="preserve">– </w:t>
      </w:r>
      <w:r w:rsidRPr="00BF6A8B">
        <w:rPr>
          <w:cs/>
        </w:rPr>
        <w:t xml:space="preserve">แต่ในกรณีแปลงที่ </w:t>
      </w:r>
      <w:r w:rsidRPr="00BF6A8B">
        <w:t xml:space="preserve">1315 </w:t>
      </w:r>
      <w:r w:rsidRPr="00BF6A8B">
        <w:rPr>
          <w:cs/>
        </w:rPr>
        <w:t>จำเลยบอกเลิกสัญญาโดยไม่บอกกล่าวล่วงหน้า จึงไม่ชอบตาม ป.</w:t>
      </w:r>
      <w:proofErr w:type="spellStart"/>
      <w:r w:rsidRPr="00BF6A8B">
        <w:rPr>
          <w:cs/>
        </w:rPr>
        <w:t>พ.พ</w:t>
      </w:r>
      <w:proofErr w:type="spellEnd"/>
      <w:r w:rsidRPr="00BF6A8B">
        <w:rPr>
          <w:cs/>
        </w:rPr>
        <w:t xml:space="preserve">. มาตรา </w:t>
      </w:r>
      <w:r w:rsidRPr="00BF6A8B">
        <w:t xml:space="preserve">387 </w:t>
      </w:r>
      <w:r w:rsidRPr="00BF6A8B">
        <w:rPr>
          <w:cs/>
        </w:rPr>
        <w:t>จำเลยไม่มีสิทธิริบเงินมัดจำ</w:t>
      </w:r>
      <w:r w:rsidRPr="00BF6A8B">
        <w:br/>
        <w:t xml:space="preserve">– </w:t>
      </w:r>
      <w:r w:rsidRPr="00BF6A8B">
        <w:rPr>
          <w:cs/>
        </w:rPr>
        <w:t>อย่างไรก็ตาม พฤติการณ์แสดงให้เห็นว่า ทั้งโจทก์และจำเลยต่างแสดงเจตนาเลิกสัญญากันโดยปริยาย สัญญาสิ้นผลโดยสมัครใจ</w:t>
      </w:r>
      <w:r w:rsidRPr="00BF6A8B">
        <w:br/>
      </w:r>
      <w:r w:rsidRPr="00BF6A8B">
        <w:lastRenderedPageBreak/>
        <w:t xml:space="preserve">– </w:t>
      </w:r>
      <w:r w:rsidRPr="00BF6A8B">
        <w:rPr>
          <w:cs/>
        </w:rPr>
        <w:t xml:space="preserve">เงินค่าทำสัญญาแปลงละ </w:t>
      </w:r>
      <w:r w:rsidRPr="00BF6A8B">
        <w:t xml:space="preserve">100,000 </w:t>
      </w:r>
      <w:r w:rsidRPr="00BF6A8B">
        <w:rPr>
          <w:cs/>
        </w:rPr>
        <w:t xml:space="preserve">บาท ไม่ใช่มัดจำ แต่เป็นการชำระราคาบางส่วน เมื่อเลิกสัญญาแล้วต้องคืนเงินพร้อมดอกเบี้ยตามมาตรา </w:t>
      </w:r>
      <w:r w:rsidRPr="00BF6A8B">
        <w:t xml:space="preserve">391 </w:t>
      </w:r>
      <w:r w:rsidRPr="00BF6A8B">
        <w:rPr>
          <w:cs/>
        </w:rPr>
        <w:t>วรรคสอง</w:t>
      </w:r>
    </w:p>
    <w:p w14:paraId="26168971" w14:textId="77777777" w:rsidR="00BF6A8B" w:rsidRPr="00BF6A8B" w:rsidRDefault="00BF6A8B" w:rsidP="00BF6A8B">
      <w:r w:rsidRPr="00BF6A8B">
        <w:rPr>
          <w:b/>
          <w:bCs/>
          <w:cs/>
        </w:rPr>
        <w:t>สรุปคำพิพากษา</w:t>
      </w:r>
      <w:r w:rsidRPr="00BF6A8B">
        <w:br/>
        <w:t xml:space="preserve">– </w:t>
      </w:r>
      <w:r w:rsidRPr="00BF6A8B">
        <w:rPr>
          <w:cs/>
        </w:rPr>
        <w:t>ใบจองถือเป็นสัญญาจะซื้อจะขาย</w:t>
      </w:r>
      <w:r w:rsidRPr="00BF6A8B">
        <w:br/>
        <w:t xml:space="preserve">– </w:t>
      </w:r>
      <w:r w:rsidRPr="00BF6A8B">
        <w:rPr>
          <w:cs/>
        </w:rPr>
        <w:t xml:space="preserve">เงินที่จ่ายไปบางส่วนเป็นมัดจำในแปลง </w:t>
      </w:r>
      <w:r w:rsidRPr="00BF6A8B">
        <w:t xml:space="preserve">1314 </w:t>
      </w:r>
      <w:r w:rsidRPr="00BF6A8B">
        <w:rPr>
          <w:cs/>
        </w:rPr>
        <w:t>จำเลยมีสิทธิบอกเลิกและริบมัดจำได้</w:t>
      </w:r>
      <w:r w:rsidRPr="00BF6A8B">
        <w:br/>
        <w:t xml:space="preserve">– </w:t>
      </w:r>
      <w:r w:rsidRPr="00BF6A8B">
        <w:rPr>
          <w:cs/>
        </w:rPr>
        <w:t xml:space="preserve">เงินในแปลง </w:t>
      </w:r>
      <w:r w:rsidRPr="00BF6A8B">
        <w:t xml:space="preserve">1315 </w:t>
      </w:r>
      <w:r w:rsidRPr="00BF6A8B">
        <w:rPr>
          <w:cs/>
        </w:rPr>
        <w:t>จำเลยบอกเลิกสัญญาไม่ชอบ ไม่มีสิทธิเก็บมัดจำ</w:t>
      </w:r>
      <w:r w:rsidRPr="00BF6A8B">
        <w:br/>
        <w:t xml:space="preserve">– </w:t>
      </w:r>
      <w:r w:rsidRPr="00BF6A8B">
        <w:rPr>
          <w:cs/>
        </w:rPr>
        <w:t>เงินที่เหลือเป็นค่าชำระราคาบางส่วนต้องคืนแก่โจทก์พร้อมดอกเบี้ย</w:t>
      </w:r>
    </w:p>
    <w:p w14:paraId="49A37CBB" w14:textId="77777777" w:rsidR="00BF6A8B" w:rsidRPr="00BF6A8B" w:rsidRDefault="00BF6A8B" w:rsidP="00BF6A8B">
      <w:r w:rsidRPr="00BF6A8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F6A8B">
        <w:t xml:space="preserve">081-803-4097 </w:t>
      </w:r>
      <w:r w:rsidRPr="00BF6A8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F6A8B">
        <w:rPr>
          <w:cs/>
        </w:rPr>
        <w:t>เวป</w:t>
      </w:r>
      <w:proofErr w:type="spellEnd"/>
      <w:r w:rsidRPr="00BF6A8B">
        <w:rPr>
          <w:cs/>
        </w:rPr>
        <w:t>ไซ</w:t>
      </w:r>
      <w:proofErr w:type="spellStart"/>
      <w:r w:rsidRPr="00BF6A8B">
        <w:rPr>
          <w:cs/>
        </w:rPr>
        <w:t>ต์</w:t>
      </w:r>
      <w:proofErr w:type="spellEnd"/>
      <w:r w:rsidRPr="00BF6A8B">
        <w:t xml:space="preserve"> </w:t>
      </w:r>
      <w:hyperlink r:id="rId4" w:history="1">
        <w:r w:rsidRPr="00BF6A8B">
          <w:rPr>
            <w:rStyle w:val="Hyperlink"/>
          </w:rPr>
          <w:t>www.</w:t>
        </w:r>
        <w:r w:rsidRPr="00BF6A8B">
          <w:rPr>
            <w:rStyle w:val="Hyperlink"/>
            <w:cs/>
          </w:rPr>
          <w:t>สู้คดี.</w:t>
        </w:r>
        <w:r w:rsidRPr="00BF6A8B">
          <w:rPr>
            <w:rStyle w:val="Hyperlink"/>
          </w:rPr>
          <w:t>com</w:t>
        </w:r>
      </w:hyperlink>
      <w:r w:rsidRPr="00BF6A8B">
        <w:t xml:space="preserve"> </w:t>
      </w:r>
      <w:r w:rsidRPr="00BF6A8B">
        <w:rPr>
          <w:cs/>
        </w:rPr>
        <w:t>และ</w:t>
      </w:r>
      <w:r w:rsidRPr="00BF6A8B">
        <w:t xml:space="preserve"> </w:t>
      </w:r>
      <w:hyperlink r:id="rId5" w:history="1">
        <w:r w:rsidRPr="00BF6A8B">
          <w:rPr>
            <w:rStyle w:val="Hyperlink"/>
          </w:rPr>
          <w:t>www.</w:t>
        </w:r>
        <w:r w:rsidRPr="00BF6A8B">
          <w:rPr>
            <w:rStyle w:val="Hyperlink"/>
            <w:cs/>
          </w:rPr>
          <w:t>ทนายภูวงษ์.</w:t>
        </w:r>
        <w:r w:rsidRPr="00BF6A8B">
          <w:rPr>
            <w:rStyle w:val="Hyperlink"/>
          </w:rPr>
          <w:t>com</w:t>
        </w:r>
      </w:hyperlink>
    </w:p>
    <w:p w14:paraId="53D32D8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A8B"/>
    <w:rsid w:val="000554F2"/>
    <w:rsid w:val="001C2C6A"/>
    <w:rsid w:val="002B6232"/>
    <w:rsid w:val="008C477C"/>
    <w:rsid w:val="00A43436"/>
    <w:rsid w:val="00AF4A52"/>
    <w:rsid w:val="00BF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86920"/>
  <w15:chartTrackingRefBased/>
  <w15:docId w15:val="{61354FE8-107D-4C04-BC01-55253EC6D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6A8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A8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6A8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6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6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A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6A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6A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6A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A8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6A8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6A8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6A8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6A8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6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6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6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6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6A8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F6A8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6A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F6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F6A8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6A8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6A8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F6A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6A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6A8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6A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F6A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2025-07-26T14:40:00Z</dcterms:created>
  <dcterms:modified xsi:type="dcterms:W3CDTF">2025-07-26T14:40:00Z</dcterms:modified>
</cp:coreProperties>
</file>