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76C46" w14:textId="77777777" w:rsidR="003B2E0C" w:rsidRPr="003B2E0C" w:rsidRDefault="003B2E0C" w:rsidP="003B2E0C">
      <w:r w:rsidRPr="003B2E0C">
        <w:rPr>
          <w:cs/>
        </w:rPr>
        <w:t xml:space="preserve">ลำดับที่ </w:t>
      </w:r>
      <w:r w:rsidRPr="003B2E0C">
        <w:t>000229</w:t>
      </w:r>
      <w:r w:rsidRPr="003B2E0C">
        <w:br/>
      </w:r>
      <w:r w:rsidRPr="003B2E0C">
        <w:rPr>
          <w:cs/>
        </w:rPr>
        <w:t>หัวข้อเรื่อง การใช้คำรับสารภาพและบันทึกการจับกุมเป็นพยานหลักฐานเมื่อไม่มีการแจ้งสิทธิตามกฎหมาย</w:t>
      </w:r>
      <w:r w:rsidRPr="003B2E0C">
        <w:br/>
      </w:r>
      <w:r w:rsidRPr="003B2E0C">
        <w:rPr>
          <w:cs/>
        </w:rPr>
        <w:t xml:space="preserve">วิเคราะห์ฎีกาที่ </w:t>
      </w:r>
      <w:r w:rsidRPr="003B2E0C">
        <w:t>8148/2551</w:t>
      </w:r>
      <w:r w:rsidRPr="003B2E0C">
        <w:br/>
      </w:r>
      <w:r w:rsidRPr="003B2E0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B2E0C">
        <w:t>0818034097</w:t>
      </w:r>
    </w:p>
    <w:p w14:paraId="74816F60" w14:textId="77777777" w:rsidR="003B2E0C" w:rsidRPr="003B2E0C" w:rsidRDefault="003B2E0C" w:rsidP="003B2E0C">
      <w:r w:rsidRPr="003B2E0C">
        <w:rPr>
          <w:cs/>
        </w:rPr>
        <w:t>กฎหมายเกี่ยวกับอะไร</w:t>
      </w:r>
      <w:r w:rsidRPr="003B2E0C">
        <w:br/>
        <w:t xml:space="preserve">– </w:t>
      </w:r>
      <w:r w:rsidRPr="003B2E0C">
        <w:rPr>
          <w:cs/>
        </w:rPr>
        <w:t xml:space="preserve">ประมวลกฎหมายวิธีพิจารณาความอาญา มาตรา </w:t>
      </w:r>
      <w:r w:rsidRPr="003B2E0C">
        <w:t xml:space="preserve">83 </w:t>
      </w:r>
      <w:r w:rsidRPr="003B2E0C">
        <w:rPr>
          <w:cs/>
        </w:rPr>
        <w:t>วรรคสอง</w:t>
      </w:r>
      <w:r w:rsidRPr="003B2E0C">
        <w:br/>
        <w:t xml:space="preserve">– </w:t>
      </w:r>
      <w:r w:rsidRPr="003B2E0C">
        <w:rPr>
          <w:cs/>
        </w:rPr>
        <w:t xml:space="preserve">มาตรา </w:t>
      </w:r>
      <w:r w:rsidRPr="003B2E0C">
        <w:t xml:space="preserve">84 </w:t>
      </w:r>
      <w:r w:rsidRPr="003B2E0C">
        <w:rPr>
          <w:cs/>
        </w:rPr>
        <w:t>วรรคหนึ่งและวรรคสี่</w:t>
      </w:r>
      <w:r w:rsidRPr="003B2E0C">
        <w:br/>
        <w:t xml:space="preserve">– </w:t>
      </w:r>
      <w:r w:rsidRPr="003B2E0C">
        <w:rPr>
          <w:cs/>
        </w:rPr>
        <w:t xml:space="preserve">มาตรา </w:t>
      </w:r>
      <w:r w:rsidRPr="003B2E0C">
        <w:t>226</w:t>
      </w:r>
    </w:p>
    <w:p w14:paraId="249AADB0" w14:textId="77777777" w:rsidR="003B2E0C" w:rsidRPr="003B2E0C" w:rsidRDefault="003B2E0C" w:rsidP="003B2E0C">
      <w:r w:rsidRPr="003B2E0C">
        <w:rPr>
          <w:cs/>
        </w:rPr>
        <w:t xml:space="preserve">วิเคราะห์คำพิพากษาฎีกาเลขที่ </w:t>
      </w:r>
      <w:r w:rsidRPr="003B2E0C">
        <w:t>8148/2551</w:t>
      </w:r>
      <w:r w:rsidRPr="003B2E0C">
        <w:br/>
      </w:r>
      <w:r w:rsidRPr="003B2E0C">
        <w:rPr>
          <w:b/>
          <w:bCs/>
          <w:cs/>
        </w:rPr>
        <w:t>ข้อเท็จจริง</w:t>
      </w:r>
      <w:r w:rsidRPr="003B2E0C">
        <w:br/>
      </w:r>
      <w:r w:rsidRPr="003B2E0C">
        <w:rPr>
          <w:cs/>
        </w:rPr>
        <w:t>เจ้าพนักงานตำรวจจับกุมจำเลย โดยไม่ได้มีราษฎรเป็นผู้จับ จำเลยให้การรับสารภาพในชั้นจับกุม และในบันทึกการจับกุมไม่ได้ปรากฏข้อความใดว่ามีการแจ้งสิทธิของจำเลยตามที่กฎหมายกำหนดไว้ เช่น สิทธิที่จะให้การหรือไม่ให้การ หรือว่าคำให้การอาจใช้เป็นพยานหลักฐานได้</w:t>
      </w:r>
    </w:p>
    <w:p w14:paraId="5D05FD7F" w14:textId="77777777" w:rsidR="003B2E0C" w:rsidRPr="003B2E0C" w:rsidRDefault="003B2E0C" w:rsidP="003B2E0C">
      <w:r w:rsidRPr="003B2E0C">
        <w:rPr>
          <w:cs/>
        </w:rPr>
        <w:t>ภายหลังแม้โจทก์จะนำส่งบันทึกการแจ้งสิทธิมาพร้อมกับบันทึกการจับกุมในชั้นศาล แต่บันทึกดังกล่าวมีลักษณะเป็นแบบฟอร์มเติมข้อความ และไม่มีการแจ้งสิทธิที่ครบถ้วนตามบทบัญญัติแห่งกฎหมาย อีกทั้งเจ้าหน้าที่ผู้เขียนบันทึกก็เป็นคนละคนกับผู้จับกุม และใช้ปากกาคนละด้ามกัน จึงเป็นเหตุให้เกิดข้อสงสัยในความถูกต้องของเอกสารนั้น</w:t>
      </w:r>
    </w:p>
    <w:p w14:paraId="49DAD2B1" w14:textId="77777777" w:rsidR="003B2E0C" w:rsidRPr="003B2E0C" w:rsidRDefault="003B2E0C" w:rsidP="003B2E0C">
      <w:r w:rsidRPr="003B2E0C">
        <w:rPr>
          <w:b/>
          <w:bCs/>
          <w:cs/>
        </w:rPr>
        <w:t>ข้อกฎหมายและดุลพินิจของศาล</w:t>
      </w:r>
      <w:r w:rsidRPr="003B2E0C">
        <w:br/>
        <w:t xml:space="preserve">– </w:t>
      </w:r>
      <w:r w:rsidRPr="003B2E0C">
        <w:rPr>
          <w:cs/>
        </w:rPr>
        <w:t xml:space="preserve">มาตรา </w:t>
      </w:r>
      <w:r w:rsidRPr="003B2E0C">
        <w:t xml:space="preserve">84 </w:t>
      </w:r>
      <w:r w:rsidRPr="003B2E0C">
        <w:rPr>
          <w:cs/>
        </w:rPr>
        <w:t>วรรคหนึ่ง ใช้บังคับในกรณีที่ประชาชนจับกุมผู้ต้องหา แต่คดีนี้เจ้าหน้าที่ตำรวจเป็นผู้จับ จึงไม่ต้องแจ้งสิทธิตามวรรคหนึ่ง</w:t>
      </w:r>
      <w:r w:rsidRPr="003B2E0C">
        <w:br/>
        <w:t xml:space="preserve">– </w:t>
      </w:r>
      <w:r w:rsidRPr="003B2E0C">
        <w:rPr>
          <w:cs/>
        </w:rPr>
        <w:t xml:space="preserve">อย่างไรก็ตาม มาตรา </w:t>
      </w:r>
      <w:r w:rsidRPr="003B2E0C">
        <w:t xml:space="preserve">83 </w:t>
      </w:r>
      <w:r w:rsidRPr="003B2E0C">
        <w:rPr>
          <w:cs/>
        </w:rPr>
        <w:t>วรรคสอง ยังคงบังคับใช้กับเจ้าหน้าที่รัฐ กล่าวคือ เมื่อจับกุมผู้ต้องหา ต้องแจ้งให้ผู้ถูกจับทราบถึงสิทธิต่าง ๆ อย่างครบถ้วน</w:t>
      </w:r>
      <w:r w:rsidRPr="003B2E0C">
        <w:br/>
        <w:t xml:space="preserve">– </w:t>
      </w:r>
      <w:r w:rsidRPr="003B2E0C">
        <w:rPr>
          <w:cs/>
        </w:rPr>
        <w:t xml:space="preserve">เมื่อไม่มีหลักฐานว่ามีการแจ้งสิทธิ หรือแม้แต่บันทึกการแจ้งสิทธิก็ไม่ครบถ้วนตามที่กฎหมายกำหนด และไม่มีพยานโจทก์คนใดเบิกความยืนยันเรื่องนี้ ศาลจึงเห็นว่าบันทึกการจับกุมรวมถึงคำรับสารภาพที่ปรากฏในบันทึกดังกล่าวไม่อาจนำมารับฟังเป็นพยานหลักฐานได้ เนื่องจากเป็นพยานหลักฐานที่ได้มาโดยไม่ชอบด้วยกฎหมาย ตามมาตรา </w:t>
      </w:r>
      <w:r w:rsidRPr="003B2E0C">
        <w:t>226</w:t>
      </w:r>
    </w:p>
    <w:p w14:paraId="6AD1BD2B" w14:textId="77777777" w:rsidR="003B2E0C" w:rsidRPr="003B2E0C" w:rsidRDefault="003B2E0C" w:rsidP="003B2E0C">
      <w:r w:rsidRPr="003B2E0C">
        <w:rPr>
          <w:cs/>
        </w:rPr>
        <w:lastRenderedPageBreak/>
        <w:t>สรุปคำพิพากษา</w:t>
      </w:r>
      <w:r w:rsidRPr="003B2E0C">
        <w:br/>
      </w:r>
      <w:r w:rsidRPr="003B2E0C">
        <w:rPr>
          <w:cs/>
        </w:rPr>
        <w:t>เมื่อไม่มีการแจ้งสิทธิของจำเลยอย่างครบถ้วนก่อนหรือระหว่างการจับกุม บันทึกการจับกุมและคำรับสารภาพที่ได้ในชั้นจับกุมจึงไม่ชอบด้วยกฎหมาย ไม่อาจนำมาเป็นพยานหลักฐานในการพิจารณาคดีได้ ศาลฎีกาจึงไม่รับฟังพยานหลักฐานดังกล่าวและยกประโยชน์แห่งความสงสัยให้จำเลย</w:t>
      </w:r>
    </w:p>
    <w:p w14:paraId="0B5317E8" w14:textId="77777777" w:rsidR="003B2E0C" w:rsidRPr="003B2E0C" w:rsidRDefault="003B2E0C" w:rsidP="003B2E0C">
      <w:r w:rsidRPr="003B2E0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B2E0C">
        <w:t xml:space="preserve">081-803-4097 </w:t>
      </w:r>
      <w:r w:rsidRPr="003B2E0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3B2E0C">
        <w:t xml:space="preserve"> </w:t>
      </w:r>
      <w:hyperlink r:id="rId4" w:history="1">
        <w:r w:rsidRPr="003B2E0C">
          <w:rPr>
            <w:rStyle w:val="Hyperlink"/>
          </w:rPr>
          <w:t>www.</w:t>
        </w:r>
        <w:r w:rsidRPr="003B2E0C">
          <w:rPr>
            <w:rStyle w:val="Hyperlink"/>
            <w:cs/>
          </w:rPr>
          <w:t>สู้คดี.</w:t>
        </w:r>
        <w:r w:rsidRPr="003B2E0C">
          <w:rPr>
            <w:rStyle w:val="Hyperlink"/>
          </w:rPr>
          <w:t>com</w:t>
        </w:r>
      </w:hyperlink>
      <w:r w:rsidRPr="003B2E0C">
        <w:t xml:space="preserve"> </w:t>
      </w:r>
      <w:r w:rsidRPr="003B2E0C">
        <w:rPr>
          <w:cs/>
        </w:rPr>
        <w:t>และ</w:t>
      </w:r>
      <w:r w:rsidRPr="003B2E0C">
        <w:t xml:space="preserve"> </w:t>
      </w:r>
      <w:hyperlink r:id="rId5" w:history="1">
        <w:r w:rsidRPr="003B2E0C">
          <w:rPr>
            <w:rStyle w:val="Hyperlink"/>
          </w:rPr>
          <w:t>www.</w:t>
        </w:r>
        <w:r w:rsidRPr="003B2E0C">
          <w:rPr>
            <w:rStyle w:val="Hyperlink"/>
            <w:cs/>
          </w:rPr>
          <w:t>ทนายภูวงษ์.</w:t>
        </w:r>
        <w:r w:rsidRPr="003B2E0C">
          <w:rPr>
            <w:rStyle w:val="Hyperlink"/>
          </w:rPr>
          <w:t>com</w:t>
        </w:r>
      </w:hyperlink>
    </w:p>
    <w:p w14:paraId="655656F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E0C"/>
    <w:rsid w:val="000554F2"/>
    <w:rsid w:val="00107E85"/>
    <w:rsid w:val="001C2C6A"/>
    <w:rsid w:val="002B6232"/>
    <w:rsid w:val="003B2E0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AF473"/>
  <w15:chartTrackingRefBased/>
  <w15:docId w15:val="{5F606503-889F-4BCB-81B1-797A0F827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E0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2E0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E0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E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E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E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E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E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E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2E0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2E0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E0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E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E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E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E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E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E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2E0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B2E0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E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B2E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B2E0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2E0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2E0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B2E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E0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2E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2E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2025-07-26T14:39:00Z</dcterms:created>
  <dcterms:modified xsi:type="dcterms:W3CDTF">2025-07-26T14:39:00Z</dcterms:modified>
</cp:coreProperties>
</file>