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1F65C" w14:textId="77777777" w:rsidR="005308A6" w:rsidRPr="005308A6" w:rsidRDefault="005308A6" w:rsidP="005308A6">
      <w:r w:rsidRPr="005308A6">
        <w:rPr>
          <w:cs/>
        </w:rPr>
        <w:t xml:space="preserve">ลำดับที่ </w:t>
      </w:r>
      <w:r w:rsidRPr="005308A6">
        <w:t>000237</w:t>
      </w:r>
      <w:r w:rsidRPr="005308A6">
        <w:br/>
      </w:r>
      <w:r w:rsidRPr="005308A6">
        <w:rPr>
          <w:cs/>
        </w:rPr>
        <w:t>หัวข้อเรื่อง การเรียกค่าสินไหมทดแทนจากการขับรถชนคนเดินเท้าบนไหล่ทาง</w:t>
      </w:r>
      <w:r w:rsidRPr="005308A6">
        <w:br/>
      </w:r>
      <w:r w:rsidRPr="005308A6">
        <w:rPr>
          <w:cs/>
        </w:rPr>
        <w:t xml:space="preserve">วิเคราะห์ฎีกาที่ </w:t>
      </w:r>
      <w:r w:rsidRPr="005308A6">
        <w:t>4066/2540</w:t>
      </w:r>
      <w:r w:rsidRPr="005308A6">
        <w:br/>
      </w:r>
      <w:r w:rsidRPr="005308A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308A6">
        <w:t>0818034097</w:t>
      </w:r>
    </w:p>
    <w:p w14:paraId="05E4CED7" w14:textId="77777777" w:rsidR="005308A6" w:rsidRPr="005308A6" w:rsidRDefault="005308A6" w:rsidP="005308A6">
      <w:r w:rsidRPr="005308A6">
        <w:rPr>
          <w:cs/>
        </w:rPr>
        <w:t>กฎหมายเกี่ยวกับอะไร</w:t>
      </w:r>
      <w:r w:rsidRPr="005308A6">
        <w:br/>
        <w:t xml:space="preserve">– </w:t>
      </w:r>
      <w:r w:rsidRPr="005308A6">
        <w:rPr>
          <w:cs/>
        </w:rPr>
        <w:t xml:space="preserve">ประมวลกฎหมายแพ่งและพาณิชย์ มาตรา </w:t>
      </w:r>
      <w:r w:rsidRPr="005308A6">
        <w:t>420 (</w:t>
      </w:r>
      <w:r w:rsidRPr="005308A6">
        <w:rPr>
          <w:cs/>
        </w:rPr>
        <w:t>ความรับผิดจากการละเมิด)</w:t>
      </w:r>
      <w:r w:rsidRPr="005308A6">
        <w:br/>
        <w:t xml:space="preserve">– </w:t>
      </w:r>
      <w:r w:rsidRPr="005308A6">
        <w:rPr>
          <w:cs/>
        </w:rPr>
        <w:t xml:space="preserve">พ.ร.บ.จราจรทางบก พ.ศ. </w:t>
      </w:r>
      <w:r w:rsidRPr="005308A6">
        <w:t xml:space="preserve">2522 </w:t>
      </w:r>
      <w:r w:rsidRPr="005308A6">
        <w:rPr>
          <w:cs/>
        </w:rPr>
        <w:t xml:space="preserve">มาตรา </w:t>
      </w:r>
      <w:r w:rsidRPr="005308A6">
        <w:t>103 (</w:t>
      </w:r>
      <w:r w:rsidRPr="005308A6">
        <w:rPr>
          <w:cs/>
        </w:rPr>
        <w:t>การเดินเท้าบนทางเท้าหรือไหล่ทาง)</w:t>
      </w:r>
      <w:r w:rsidRPr="005308A6">
        <w:br/>
        <w:t xml:space="preserve">– </w:t>
      </w:r>
      <w:r w:rsidRPr="005308A6">
        <w:rPr>
          <w:cs/>
        </w:rPr>
        <w:t xml:space="preserve">ประมวลกฎหมายวิธีพิจารณาความแพ่ง มาตรา </w:t>
      </w:r>
      <w:r w:rsidRPr="005308A6">
        <w:t>161 (</w:t>
      </w:r>
      <w:r w:rsidRPr="005308A6">
        <w:rPr>
          <w:cs/>
        </w:rPr>
        <w:t>การใช้ดุลพินิจเรื่องค่าฤชาธรรมเนียม)</w:t>
      </w:r>
    </w:p>
    <w:p w14:paraId="35DFB00D" w14:textId="77777777" w:rsidR="005308A6" w:rsidRPr="005308A6" w:rsidRDefault="005308A6" w:rsidP="005308A6">
      <w:r w:rsidRPr="005308A6">
        <w:rPr>
          <w:cs/>
        </w:rPr>
        <w:t xml:space="preserve">วิเคราะห์คำพิพากษาฎีกาเลขที่ </w:t>
      </w:r>
      <w:r w:rsidRPr="005308A6">
        <w:t>4066/2540</w:t>
      </w:r>
      <w:r w:rsidRPr="005308A6">
        <w:br/>
      </w:r>
      <w:r w:rsidRPr="005308A6">
        <w:rPr>
          <w:cs/>
        </w:rPr>
        <w:t>ข้อเท็จจริง</w:t>
      </w:r>
      <w:r w:rsidRPr="005308A6">
        <w:br/>
      </w:r>
      <w:r w:rsidRPr="005308A6">
        <w:rPr>
          <w:cs/>
        </w:rPr>
        <w:t xml:space="preserve">โจทก์ฟ้องว่าจำเลยที่ </w:t>
      </w:r>
      <w:r w:rsidRPr="005308A6">
        <w:t xml:space="preserve">1 </w:t>
      </w:r>
      <w:r w:rsidRPr="005308A6">
        <w:rPr>
          <w:cs/>
        </w:rPr>
        <w:t>ขับรถยนต์ด้วยความเร็วสูงบนถนนแจ้งวัฒนะ ออกจากช่องทางเดินรถไปยังไหล่ทางด้านซ้าย ซึ่งเป็นทางสำหรับคนเดินเท้า ทำให้เสียหลักตกลงไปในคูน้ำพร้อมกับทับร่างผู้ตายสองคนที่กำลังเดินอยู่บนไหล่ทางนั้น จนเสียชีวิต</w:t>
      </w:r>
      <w:r w:rsidRPr="005308A6">
        <w:br/>
      </w:r>
      <w:r w:rsidRPr="005308A6">
        <w:rPr>
          <w:cs/>
        </w:rPr>
        <w:t xml:space="preserve">จำเลยอ้างว่าผู้ตายเดินไม่ถูกต้องตามกฎหมาย แต่ศาลวินิจฉัยว่า ผู้ตายเดินอยู่บนไหล่ทางซึ่งเป็นไปตาม พ.ร.บ.จราจรทางบก มาตรา </w:t>
      </w:r>
      <w:r w:rsidRPr="005308A6">
        <w:t xml:space="preserve">103 </w:t>
      </w:r>
      <w:r w:rsidRPr="005308A6">
        <w:rPr>
          <w:cs/>
        </w:rPr>
        <w:t>จึงไม่ใช่การกระทำที่ฝ่าฝืนกฎหมายแต่อย่างใด</w:t>
      </w:r>
    </w:p>
    <w:p w14:paraId="6171A110" w14:textId="77777777" w:rsidR="005308A6" w:rsidRPr="005308A6" w:rsidRDefault="005308A6" w:rsidP="005308A6">
      <w:r w:rsidRPr="005308A6">
        <w:rPr>
          <w:cs/>
        </w:rPr>
        <w:t>ข้อกฎหมายและดุลพินิจของศาล</w:t>
      </w:r>
      <w:r w:rsidRPr="005308A6">
        <w:br/>
        <w:t xml:space="preserve">– </w:t>
      </w:r>
      <w:r w:rsidRPr="005308A6">
        <w:rPr>
          <w:cs/>
        </w:rPr>
        <w:t xml:space="preserve">ศาลวินิจฉัยว่าจำเลยที่ </w:t>
      </w:r>
      <w:r w:rsidRPr="005308A6">
        <w:t xml:space="preserve">1 </w:t>
      </w:r>
      <w:r w:rsidRPr="005308A6">
        <w:rPr>
          <w:cs/>
        </w:rPr>
        <w:t>ขับรถด้วยความประมาท จนควบคุมรถไม่ได้ ทำให้ชนผู้ตายทั้งสองที่เดินอยู่บนไหล่ทาง</w:t>
      </w:r>
      <w:r w:rsidRPr="005308A6">
        <w:br/>
        <w:t xml:space="preserve">– </w:t>
      </w:r>
      <w:r w:rsidRPr="005308A6">
        <w:rPr>
          <w:cs/>
        </w:rPr>
        <w:t>พฤติการณ์การเดินของผู้ตายเป็นไปตามกฎหมาย ไม่มีส่วนประมาท</w:t>
      </w:r>
      <w:r w:rsidRPr="005308A6">
        <w:br/>
        <w:t xml:space="preserve">– </w:t>
      </w:r>
      <w:r w:rsidRPr="005308A6">
        <w:rPr>
          <w:cs/>
        </w:rPr>
        <w:t xml:space="preserve">การที่จำเลยอ้างเรื่องการไกล่เกลี่ยในชั้นสอบสวน โดยเสนอเงินช่วยเหลือ </w:t>
      </w:r>
      <w:r w:rsidRPr="005308A6">
        <w:t xml:space="preserve">70,000 </w:t>
      </w:r>
      <w:r w:rsidRPr="005308A6">
        <w:rPr>
          <w:cs/>
        </w:rPr>
        <w:t xml:space="preserve">บาท และที่ผู้รับมอบอำนาจของโจทก์เคยยินยอมลดค่าสินไหมทดแทนเป็น </w:t>
      </w:r>
      <w:r w:rsidRPr="005308A6">
        <w:t xml:space="preserve">3,000,000 </w:t>
      </w:r>
      <w:r w:rsidRPr="005308A6">
        <w:rPr>
          <w:cs/>
        </w:rPr>
        <w:t>บาท ศาลเห็นว่าเมื่อตกลงกันไม่ได้ คำเจรจานั้นจึงไม่ผูกพันคู่ความ และไม่ตัดสิทธิในการเรียกเต็มจำนวน</w:t>
      </w:r>
      <w:r w:rsidRPr="005308A6">
        <w:br/>
        <w:t xml:space="preserve">– </w:t>
      </w:r>
      <w:r w:rsidRPr="005308A6">
        <w:rPr>
          <w:cs/>
        </w:rPr>
        <w:t>ศาลยังระบุว่าบันทึกของสำนักงานตำรวจที่แนะนำการไกล่เกลี่ยนั้นเป็นแนวปฏิบัติในชั้นสอบสวนเท่านั้น ไม่ใช่ข้อผูกพันทางกฎหมายที่ศาลต้องยึดถือ</w:t>
      </w:r>
      <w:r w:rsidRPr="005308A6">
        <w:br/>
        <w:t xml:space="preserve">– </w:t>
      </w:r>
      <w:r w:rsidRPr="005308A6">
        <w:rPr>
          <w:cs/>
        </w:rPr>
        <w:t xml:space="preserve">ป.วิ.พ. มาตรา </w:t>
      </w:r>
      <w:r w:rsidRPr="005308A6">
        <w:t xml:space="preserve">161 </w:t>
      </w:r>
      <w:r w:rsidRPr="005308A6">
        <w:rPr>
          <w:cs/>
        </w:rPr>
        <w:t>ให้อำนาจศาลกำหนดเรื่องค่าฤชาธรรมเนียมตามพฤติการณ์ และเมื่อพิเคราะห์ว่าการ</w:t>
      </w:r>
      <w:r w:rsidRPr="005308A6">
        <w:rPr>
          <w:cs/>
        </w:rPr>
        <w:lastRenderedPageBreak/>
        <w:t>ดำเนินคดีของโจทก์เป็นไปโดยสุจริตและมีเหตุผล ศาลจึงให้จำเลยเป็นผู้รับผิดชอบค่าฤชาธรรมเนียมเต็มจำนวน</w:t>
      </w:r>
    </w:p>
    <w:p w14:paraId="5F3CC172" w14:textId="77777777" w:rsidR="005308A6" w:rsidRPr="005308A6" w:rsidRDefault="005308A6" w:rsidP="005308A6">
      <w:r w:rsidRPr="005308A6">
        <w:rPr>
          <w:cs/>
        </w:rPr>
        <w:t>สรุปคำพิพากษา</w:t>
      </w:r>
      <w:r w:rsidRPr="005308A6">
        <w:br/>
      </w:r>
      <w:r w:rsidRPr="005308A6">
        <w:rPr>
          <w:cs/>
        </w:rPr>
        <w:t xml:space="preserve">ศาลฎีกาพิพากษาว่า จำเลยที่ </w:t>
      </w:r>
      <w:r w:rsidRPr="005308A6">
        <w:t xml:space="preserve">1 </w:t>
      </w:r>
      <w:r w:rsidRPr="005308A6">
        <w:rPr>
          <w:cs/>
        </w:rPr>
        <w:t xml:space="preserve">ขับรถด้วยความประมาท ทำให้ชนผู้ตายทั้งสองที่เดินอยู่บนไหล่ทางซึ่งเป็นไปตามกฎหมาย ผู้ตายไม่มีส่วนประมาท ศาลให้จำเลยรับผิดในค่าสินไหมทดแทน และการเจรจาในชั้นสอบสวนที่ไม่บรรลุผลไม่มีผลตัดสิทธิของโจทก์ในการฟ้องเรียกค่าสินไหมทดแทนเต็มจำนวน ศาลยังใช้ดุลพินิจตาม ป.วิ.พ. มาตรา </w:t>
      </w:r>
      <w:r w:rsidRPr="005308A6">
        <w:t xml:space="preserve">161 </w:t>
      </w:r>
      <w:r w:rsidRPr="005308A6">
        <w:rPr>
          <w:cs/>
        </w:rPr>
        <w:t>ให้จำเลยรับผิดค่าฤชาธรรมเนียมแทนโจทก์เต็มตามทุนทรัพย์</w:t>
      </w:r>
    </w:p>
    <w:p w14:paraId="38D61C10" w14:textId="77777777" w:rsidR="005308A6" w:rsidRPr="005308A6" w:rsidRDefault="005308A6" w:rsidP="005308A6">
      <w:r w:rsidRPr="005308A6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5308A6">
        <w:t xml:space="preserve">081-803-4097 </w:t>
      </w:r>
      <w:r w:rsidRPr="005308A6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5308A6">
        <w:rPr>
          <w:cs/>
        </w:rPr>
        <w:t>เวป</w:t>
      </w:r>
      <w:proofErr w:type="spellEnd"/>
      <w:r w:rsidRPr="005308A6">
        <w:rPr>
          <w:cs/>
        </w:rPr>
        <w:t>ไซ</w:t>
      </w:r>
      <w:proofErr w:type="spellStart"/>
      <w:r w:rsidRPr="005308A6">
        <w:rPr>
          <w:cs/>
        </w:rPr>
        <w:t>ต์</w:t>
      </w:r>
      <w:proofErr w:type="spellEnd"/>
      <w:r w:rsidRPr="005308A6">
        <w:t xml:space="preserve"> </w:t>
      </w:r>
      <w:hyperlink r:id="rId4" w:history="1">
        <w:r w:rsidRPr="005308A6">
          <w:rPr>
            <w:rStyle w:val="Hyperlink"/>
          </w:rPr>
          <w:t>www.</w:t>
        </w:r>
        <w:r w:rsidRPr="005308A6">
          <w:rPr>
            <w:rStyle w:val="Hyperlink"/>
            <w:cs/>
          </w:rPr>
          <w:t>สู้คดี.</w:t>
        </w:r>
        <w:r w:rsidRPr="005308A6">
          <w:rPr>
            <w:rStyle w:val="Hyperlink"/>
          </w:rPr>
          <w:t>com</w:t>
        </w:r>
      </w:hyperlink>
      <w:r w:rsidRPr="005308A6">
        <w:t xml:space="preserve"> </w:t>
      </w:r>
      <w:r w:rsidRPr="005308A6">
        <w:rPr>
          <w:cs/>
        </w:rPr>
        <w:t>และ</w:t>
      </w:r>
      <w:r w:rsidRPr="005308A6">
        <w:t xml:space="preserve"> </w:t>
      </w:r>
      <w:hyperlink r:id="rId5" w:history="1">
        <w:r w:rsidRPr="005308A6">
          <w:rPr>
            <w:rStyle w:val="Hyperlink"/>
          </w:rPr>
          <w:t>www.</w:t>
        </w:r>
        <w:r w:rsidRPr="005308A6">
          <w:rPr>
            <w:rStyle w:val="Hyperlink"/>
            <w:cs/>
          </w:rPr>
          <w:t>ทนายภูวงษ์.</w:t>
        </w:r>
        <w:r w:rsidRPr="005308A6">
          <w:rPr>
            <w:rStyle w:val="Hyperlink"/>
          </w:rPr>
          <w:t>com</w:t>
        </w:r>
      </w:hyperlink>
    </w:p>
    <w:p w14:paraId="1646DBF6" w14:textId="77777777" w:rsidR="002B6232" w:rsidRPr="005308A6" w:rsidRDefault="002B6232"/>
    <w:sectPr w:rsidR="002B6232" w:rsidRPr="005308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8A6"/>
    <w:rsid w:val="000554F2"/>
    <w:rsid w:val="001C2C6A"/>
    <w:rsid w:val="002B6232"/>
    <w:rsid w:val="005308A6"/>
    <w:rsid w:val="005A521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181B2"/>
  <w15:chartTrackingRefBased/>
  <w15:docId w15:val="{C38E1D54-DBC3-4CE9-AF3B-8E4A1354A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8A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08A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08A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08A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08A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08A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8A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8A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8A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08A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08A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08A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08A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08A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08A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08A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08A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08A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08A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308A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8A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308A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308A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08A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08A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308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8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8A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08A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08A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2025-07-26T14:31:00Z</dcterms:created>
  <dcterms:modified xsi:type="dcterms:W3CDTF">2025-07-26T14:32:00Z</dcterms:modified>
</cp:coreProperties>
</file>