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C41E6" w14:textId="77777777" w:rsidR="00E5097D" w:rsidRPr="00E5097D" w:rsidRDefault="00E5097D" w:rsidP="00E5097D">
      <w:r w:rsidRPr="00E5097D">
        <w:rPr>
          <w:cs/>
        </w:rPr>
        <w:t xml:space="preserve">ลำดับที่ </w:t>
      </w:r>
      <w:r w:rsidRPr="00E5097D">
        <w:t>000241</w:t>
      </w:r>
      <w:r w:rsidRPr="00E5097D">
        <w:br/>
      </w:r>
      <w:r w:rsidRPr="00E5097D">
        <w:rPr>
          <w:cs/>
        </w:rPr>
        <w:t>หัวข้อเรื่อง การอ้างสำเนาเอกสารแทนต้นฉบับและการคัดค้านของจำเลย</w:t>
      </w:r>
      <w:r w:rsidRPr="00E5097D">
        <w:br/>
      </w:r>
      <w:r w:rsidRPr="00E5097D">
        <w:rPr>
          <w:cs/>
        </w:rPr>
        <w:t xml:space="preserve">วิเคราะห์ฎีกาที่ </w:t>
      </w:r>
      <w:r w:rsidRPr="00E5097D">
        <w:t>1165/2541</w:t>
      </w:r>
      <w:r w:rsidRPr="00E5097D">
        <w:br/>
      </w:r>
      <w:r w:rsidRPr="00E5097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5097D">
        <w:t>0818034097</w:t>
      </w:r>
    </w:p>
    <w:p w14:paraId="1328FC1C" w14:textId="77777777" w:rsidR="00E5097D" w:rsidRPr="00E5097D" w:rsidRDefault="00E5097D" w:rsidP="00E5097D">
      <w:r w:rsidRPr="00E5097D">
        <w:rPr>
          <w:cs/>
        </w:rPr>
        <w:t>กฎหมายเกี่ยวกับอะไร</w:t>
      </w:r>
      <w:r w:rsidRPr="00E5097D">
        <w:br/>
        <w:t xml:space="preserve">– </w:t>
      </w:r>
      <w:r w:rsidRPr="00E5097D">
        <w:rPr>
          <w:cs/>
        </w:rPr>
        <w:t xml:space="preserve">ประมวลกฎหมายวิธีพิจารณาความแพ่ง มาตรา </w:t>
      </w:r>
      <w:r w:rsidRPr="00E5097D">
        <w:t xml:space="preserve">93 </w:t>
      </w:r>
      <w:r w:rsidRPr="00E5097D">
        <w:rPr>
          <w:cs/>
        </w:rPr>
        <w:t xml:space="preserve">และมาตรา </w:t>
      </w:r>
      <w:r w:rsidRPr="00E5097D">
        <w:t>125</w:t>
      </w:r>
    </w:p>
    <w:p w14:paraId="265C72B3" w14:textId="77777777" w:rsidR="00E5097D" w:rsidRPr="00E5097D" w:rsidRDefault="00E5097D" w:rsidP="00E5097D">
      <w:r w:rsidRPr="00E5097D">
        <w:rPr>
          <w:cs/>
        </w:rPr>
        <w:t xml:space="preserve">วิเคราะห์คำพิพากษาฎีกาเลขที่ </w:t>
      </w:r>
      <w:r w:rsidRPr="00E5097D">
        <w:t>1165/2541</w:t>
      </w:r>
      <w:r w:rsidRPr="00E5097D">
        <w:br/>
      </w:r>
      <w:r w:rsidRPr="00E5097D">
        <w:rPr>
          <w:b/>
          <w:bCs/>
          <w:cs/>
        </w:rPr>
        <w:t>ข้อเท็จจริง</w:t>
      </w:r>
      <w:r w:rsidRPr="00E5097D">
        <w:br/>
      </w:r>
      <w:r w:rsidRPr="00E5097D">
        <w:rPr>
          <w:cs/>
        </w:rPr>
        <w:t xml:space="preserve">ในคดีนี้ โจทก์ได้อ้างสำเนาใบบันทึกรายการเป็นพยานหลักฐานต่อศาลโดยมิได้นำต้นฉบับมาแสดง และไม่ได้กล่าวถึงเหตุที่ไม่สามารถนำต้นฉบับมาแสดงได้ แต่ก่อนวันนัดสืบพยานประมาณ </w:t>
      </w:r>
      <w:r w:rsidRPr="00E5097D">
        <w:t xml:space="preserve">1 </w:t>
      </w:r>
      <w:r w:rsidRPr="00E5097D">
        <w:rPr>
          <w:cs/>
        </w:rPr>
        <w:t>เดือน โจทก์ได้แถลงขอส่งสำเนาเอกสารต่อศาล และศาลชั้นต้นอนุญาตให้ส่งพร้อมทั้งให้จำเลยรับสำเนาไป</w:t>
      </w:r>
      <w:r w:rsidRPr="00E5097D">
        <w:br/>
      </w:r>
      <w:r w:rsidRPr="00E5097D">
        <w:rPr>
          <w:cs/>
        </w:rPr>
        <w:t xml:space="preserve">เมื่อถึงวันสืบพยาน โจทก์ได้นำพยานบุคคล </w:t>
      </w:r>
      <w:r w:rsidRPr="00E5097D">
        <w:t xml:space="preserve">1 </w:t>
      </w:r>
      <w:r w:rsidRPr="00E5097D">
        <w:rPr>
          <w:cs/>
        </w:rPr>
        <w:t xml:space="preserve">ปากและส่งเอกสารรวม </w:t>
      </w:r>
      <w:r w:rsidRPr="00E5097D">
        <w:t xml:space="preserve">37 </w:t>
      </w:r>
      <w:r w:rsidRPr="00E5097D">
        <w:rPr>
          <w:cs/>
        </w:rPr>
        <w:t>ฉบับซึ่งรวมทั้งสำเนาเอกสารดังกล่าว และแถลงหมดพยาน</w:t>
      </w:r>
      <w:r w:rsidRPr="00E5097D">
        <w:br/>
      </w:r>
      <w:r w:rsidRPr="00E5097D">
        <w:rPr>
          <w:cs/>
        </w:rPr>
        <w:t>จำเลยมิได้คัดค้านความถูกต้องของสำเนาก่อนที่โจทก์จะสืบพยานเอกสารเสร็จ ต่อมาจึงยื่นคำร้องคัดค้านภายหลัง โดยอ้างเพียงว่าเอกสารเป็นสำเนาจึงไม่ควรรับฟัง</w:t>
      </w:r>
    </w:p>
    <w:p w14:paraId="43A8FD2B" w14:textId="77777777" w:rsidR="00E5097D" w:rsidRPr="00E5097D" w:rsidRDefault="00E5097D" w:rsidP="00E5097D">
      <w:r w:rsidRPr="00E5097D">
        <w:rPr>
          <w:b/>
          <w:bCs/>
          <w:cs/>
        </w:rPr>
        <w:t>ข้อกฎหมายและดุลพินิจของศาล</w:t>
      </w:r>
      <w:r w:rsidRPr="00E5097D">
        <w:br/>
      </w:r>
      <w:r w:rsidRPr="00E5097D">
        <w:rPr>
          <w:cs/>
        </w:rPr>
        <w:t>ศาลพิเคราะห์แล้วเห็นว่า</w:t>
      </w:r>
      <w:r w:rsidRPr="00E5097D">
        <w:br/>
        <w:t xml:space="preserve">– </w:t>
      </w:r>
      <w:r w:rsidRPr="00E5097D">
        <w:rPr>
          <w:cs/>
        </w:rPr>
        <w:t>จำเลยไม่คัดค้านต่อความถูกต้องของสำเนาก่อนโจทก์สืบเสร็จ จึงถือว่าขาดสิทธิในการคัดค้านตาม</w:t>
      </w:r>
      <w:r w:rsidRPr="00E5097D">
        <w:t xml:space="preserve"> </w:t>
      </w:r>
      <w:r w:rsidRPr="00E5097D">
        <w:rPr>
          <w:b/>
          <w:bCs/>
          <w:cs/>
        </w:rPr>
        <w:t xml:space="preserve">ประมวลกฎหมายวิธีพิจารณาความแพ่ง มาตรา </w:t>
      </w:r>
      <w:r w:rsidRPr="00E5097D">
        <w:rPr>
          <w:b/>
          <w:bCs/>
        </w:rPr>
        <w:t xml:space="preserve">125 </w:t>
      </w:r>
      <w:r w:rsidRPr="00E5097D">
        <w:rPr>
          <w:b/>
          <w:bCs/>
          <w:cs/>
        </w:rPr>
        <w:t>วรรคหนึ่งและวรรคสอง</w:t>
      </w:r>
      <w:r w:rsidRPr="00E5097D">
        <w:br/>
        <w:t xml:space="preserve">– </w:t>
      </w:r>
      <w:r w:rsidRPr="00E5097D">
        <w:rPr>
          <w:cs/>
        </w:rPr>
        <w:t>เมื่อจำเลยไม่คัดค้านอย่างชอบ ศาลจึงมีสิทธินำสำเนาเอกสารนั้นมารับฟังเป็นพยานหลักฐานแทนต้นฉบับได้</w:t>
      </w:r>
      <w:r w:rsidRPr="00E5097D">
        <w:br/>
        <w:t xml:space="preserve">– </w:t>
      </w:r>
      <w:r w:rsidRPr="00E5097D">
        <w:rPr>
          <w:cs/>
        </w:rPr>
        <w:t>การอ้างเพียงว่าเป็นสำเนารับฟังไม่ได้ โดยไม่แสดงเหตุที่ไม่อาจคัดค้านก่อนหน้านั้น ไม่เพียงพอต่อการคัดค้านความถูกต้องของเอกสาร</w:t>
      </w:r>
    </w:p>
    <w:p w14:paraId="450520AE" w14:textId="77777777" w:rsidR="00E5097D" w:rsidRPr="00E5097D" w:rsidRDefault="00E5097D" w:rsidP="00E5097D">
      <w:r w:rsidRPr="00E5097D">
        <w:rPr>
          <w:b/>
          <w:bCs/>
          <w:cs/>
        </w:rPr>
        <w:t>สรุปคำพิพากษา</w:t>
      </w:r>
      <w:r w:rsidRPr="00E5097D">
        <w:br/>
      </w:r>
      <w:r w:rsidRPr="00E5097D">
        <w:rPr>
          <w:cs/>
        </w:rPr>
        <w:t>จำเลยไม่มีสิทธิคัดค้านความถูกต้องของสำเนาเอกสารตามกฎหมาย เพราะมิได้คัดค้านก่อนการสืบเสร็จตามที่กฎหมายกำหนดไว้ ศาลจึงสามารถรับฟังสำเนาเอกสารนั้นเป็นพยานหลักฐานแทนต้นฉบับได้</w:t>
      </w:r>
    </w:p>
    <w:p w14:paraId="70C386AE" w14:textId="77777777" w:rsidR="00E5097D" w:rsidRPr="00E5097D" w:rsidRDefault="00E5097D" w:rsidP="00E5097D">
      <w:r w:rsidRPr="00E5097D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5097D">
        <w:t xml:space="preserve">081-803-4097 </w:t>
      </w:r>
      <w:r w:rsidRPr="00E5097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5097D">
        <w:rPr>
          <w:cs/>
        </w:rPr>
        <w:t>เวป</w:t>
      </w:r>
      <w:proofErr w:type="spellEnd"/>
      <w:r w:rsidRPr="00E5097D">
        <w:rPr>
          <w:cs/>
        </w:rPr>
        <w:t>ไซ</w:t>
      </w:r>
      <w:proofErr w:type="spellStart"/>
      <w:r w:rsidRPr="00E5097D">
        <w:rPr>
          <w:cs/>
        </w:rPr>
        <w:t>ต์</w:t>
      </w:r>
      <w:proofErr w:type="spellEnd"/>
      <w:r w:rsidRPr="00E5097D">
        <w:t xml:space="preserve"> </w:t>
      </w:r>
      <w:hyperlink r:id="rId4" w:history="1">
        <w:r w:rsidRPr="00E5097D">
          <w:rPr>
            <w:rStyle w:val="Hyperlink"/>
          </w:rPr>
          <w:t>www.</w:t>
        </w:r>
        <w:r w:rsidRPr="00E5097D">
          <w:rPr>
            <w:rStyle w:val="Hyperlink"/>
            <w:cs/>
          </w:rPr>
          <w:t>สู้คดี.</w:t>
        </w:r>
        <w:r w:rsidRPr="00E5097D">
          <w:rPr>
            <w:rStyle w:val="Hyperlink"/>
          </w:rPr>
          <w:t>com</w:t>
        </w:r>
      </w:hyperlink>
      <w:r w:rsidRPr="00E5097D">
        <w:t xml:space="preserve"> </w:t>
      </w:r>
      <w:r w:rsidRPr="00E5097D">
        <w:rPr>
          <w:cs/>
        </w:rPr>
        <w:t>และ</w:t>
      </w:r>
      <w:r w:rsidRPr="00E5097D">
        <w:t xml:space="preserve"> </w:t>
      </w:r>
      <w:hyperlink r:id="rId5" w:history="1">
        <w:r w:rsidRPr="00E5097D">
          <w:rPr>
            <w:rStyle w:val="Hyperlink"/>
          </w:rPr>
          <w:t>www.</w:t>
        </w:r>
        <w:r w:rsidRPr="00E5097D">
          <w:rPr>
            <w:rStyle w:val="Hyperlink"/>
            <w:cs/>
          </w:rPr>
          <w:t>ทนายภูวงษ์.</w:t>
        </w:r>
        <w:r w:rsidRPr="00E5097D">
          <w:rPr>
            <w:rStyle w:val="Hyperlink"/>
          </w:rPr>
          <w:t>com</w:t>
        </w:r>
      </w:hyperlink>
    </w:p>
    <w:p w14:paraId="4322DD02" w14:textId="77777777" w:rsidR="002B6232" w:rsidRPr="00E5097D" w:rsidRDefault="002B6232" w:rsidP="00E5097D"/>
    <w:sectPr w:rsidR="002B6232" w:rsidRPr="00E50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7D"/>
    <w:rsid w:val="000554F2"/>
    <w:rsid w:val="001C2C6A"/>
    <w:rsid w:val="002B6232"/>
    <w:rsid w:val="00A43436"/>
    <w:rsid w:val="00AF4A52"/>
    <w:rsid w:val="00E5097D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1D2A1"/>
  <w15:chartTrackingRefBased/>
  <w15:docId w15:val="{D5882434-1C46-48FC-A043-2DD140FA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09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09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09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09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09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09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09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9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9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9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09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09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09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09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09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09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9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9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09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09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09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09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09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9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09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509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0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9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09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09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9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2025-07-27T01:24:00Z</dcterms:created>
  <dcterms:modified xsi:type="dcterms:W3CDTF">2025-07-27T01:24:00Z</dcterms:modified>
</cp:coreProperties>
</file>