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DBDC0" w14:textId="2F68A222" w:rsidR="00690D7D" w:rsidRPr="00690D7D" w:rsidRDefault="00690D7D" w:rsidP="00690D7D">
      <w:r w:rsidRPr="00690D7D">
        <w:rPr>
          <w:cs/>
        </w:rPr>
        <w:t>ลำดับที่</w:t>
      </w:r>
      <w:r>
        <w:t xml:space="preserve"> 000245</w:t>
      </w:r>
      <w:r w:rsidRPr="00690D7D">
        <w:br/>
      </w:r>
      <w:r w:rsidRPr="00690D7D">
        <w:rPr>
          <w:cs/>
        </w:rPr>
        <w:t>หัวข้อเรื่อง การยื่นคำให้การล่าช้าของจำเลยและเหตุอันสมควรที่ศาลต้องพิจารณาก่อนอนุญาต</w:t>
      </w:r>
    </w:p>
    <w:p w14:paraId="38A52C31" w14:textId="77777777" w:rsidR="00690D7D" w:rsidRPr="00690D7D" w:rsidRDefault="00690D7D" w:rsidP="00690D7D">
      <w:r w:rsidRPr="00690D7D">
        <w:rPr>
          <w:cs/>
        </w:rPr>
        <w:t xml:space="preserve">วิเคราะห์ฎีกาที่ </w:t>
      </w:r>
      <w:r w:rsidRPr="00690D7D">
        <w:t>6844/2540</w:t>
      </w:r>
    </w:p>
    <w:p w14:paraId="339D2B8B" w14:textId="77777777" w:rsidR="00690D7D" w:rsidRPr="00690D7D" w:rsidRDefault="00690D7D" w:rsidP="00690D7D">
      <w:r w:rsidRPr="00690D7D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690D7D">
        <w:t>0818034097</w:t>
      </w:r>
    </w:p>
    <w:p w14:paraId="2F9C4D56" w14:textId="77777777" w:rsidR="00690D7D" w:rsidRPr="00690D7D" w:rsidRDefault="00690D7D" w:rsidP="00690D7D">
      <w:r w:rsidRPr="00690D7D">
        <w:rPr>
          <w:cs/>
        </w:rPr>
        <w:t>กฎหมายเกี่ยวกับอะไร</w:t>
      </w:r>
      <w:r w:rsidRPr="00690D7D">
        <w:br/>
        <w:t xml:space="preserve">– </w:t>
      </w:r>
      <w:r w:rsidRPr="00690D7D">
        <w:rPr>
          <w:cs/>
        </w:rPr>
        <w:t xml:space="preserve">ประมวลกฎหมายวิธีพิจารณาความแพ่ง มาตรา </w:t>
      </w:r>
      <w:r w:rsidRPr="00690D7D">
        <w:t>21(2), 21(4), 199</w:t>
      </w:r>
      <w:r w:rsidRPr="00690D7D">
        <w:br/>
        <w:t xml:space="preserve">– </w:t>
      </w:r>
      <w:r w:rsidRPr="00690D7D">
        <w:rPr>
          <w:cs/>
        </w:rPr>
        <w:t>หลักความยุติธรรมในการให้สิทธิจำเลยต่อสู้คดี</w:t>
      </w:r>
      <w:r w:rsidRPr="00690D7D">
        <w:br/>
        <w:t xml:space="preserve">– </w:t>
      </w:r>
      <w:r w:rsidRPr="00690D7D">
        <w:rPr>
          <w:cs/>
        </w:rPr>
        <w:t>การใช้ดุลพินิจของศาลในการไต่สวนคำร้อง</w:t>
      </w:r>
    </w:p>
    <w:p w14:paraId="1A4FADEB" w14:textId="77777777" w:rsidR="00690D7D" w:rsidRPr="00690D7D" w:rsidRDefault="00690D7D" w:rsidP="00690D7D">
      <w:r w:rsidRPr="00690D7D">
        <w:rPr>
          <w:cs/>
        </w:rPr>
        <w:t xml:space="preserve">วิเคราะห์คำพิพากษาฎีกาเลขที่ </w:t>
      </w:r>
      <w:r w:rsidRPr="00690D7D">
        <w:t>6844/2540</w:t>
      </w:r>
      <w:r w:rsidRPr="00690D7D">
        <w:br/>
      </w:r>
      <w:r w:rsidRPr="00690D7D">
        <w:rPr>
          <w:b/>
          <w:bCs/>
          <w:cs/>
        </w:rPr>
        <w:t>ข้อเท็จจริง</w:t>
      </w:r>
      <w:r w:rsidRPr="00690D7D">
        <w:br/>
      </w:r>
      <w:r w:rsidRPr="00690D7D">
        <w:rPr>
          <w:cs/>
        </w:rPr>
        <w:t>จำเลยขาดนัดยื่นคำให้การในกำหนดระยะเวลา แต่ต่อมาจำเลยยื่นคำร้องขออนุญาตยื่นคำให้การ โดยให้เหตุผลว่าไม่ได้รับหมายฟ้องเนื่องจากไปทำงานที่กรุงเทพฯ มิใช่เจตนาหลบเลี่ยง พร้อมแนบสำเนาสัญญาซื้อขายที่ดินเป็นหลักฐานแสดงว่าโจทก์ขายที่ดินให้จริง ซึ่งแย้งกับคำฟ้องของโจทก์ที่กล่าวว่าเพียงให้ทำกินต่างดอกเบี้ย</w:t>
      </w:r>
    </w:p>
    <w:p w14:paraId="7DCFC365" w14:textId="77777777" w:rsidR="00690D7D" w:rsidRPr="00690D7D" w:rsidRDefault="00690D7D" w:rsidP="00690D7D">
      <w:r w:rsidRPr="00690D7D">
        <w:rPr>
          <w:b/>
          <w:bCs/>
          <w:cs/>
        </w:rPr>
        <w:t>ข้อกฎหมายและดุลพินิจของศาล</w:t>
      </w:r>
      <w:r w:rsidRPr="00690D7D">
        <w:br/>
        <w:t xml:space="preserve">– </w:t>
      </w:r>
      <w:r w:rsidRPr="00690D7D">
        <w:rPr>
          <w:cs/>
        </w:rPr>
        <w:t xml:space="preserve">มาตรา </w:t>
      </w:r>
      <w:r w:rsidRPr="00690D7D">
        <w:t xml:space="preserve">199 </w:t>
      </w:r>
      <w:r w:rsidRPr="00690D7D">
        <w:rPr>
          <w:cs/>
        </w:rPr>
        <w:t>วรรคท้ายกำหนดว่า การอนุญาตให้จำเลยยื่นคำให้การล่าช้า ต้องพิจารณาว่า “จำเลยมิได้จงใจขาดนัด” หรือ “มีเหตุอันสมควรประการอื่น” ซึ่งเป็นสองเหตุผลที่ต้องแยกพิจารณา</w:t>
      </w:r>
      <w:r w:rsidRPr="00690D7D">
        <w:br/>
        <w:t xml:space="preserve">– </w:t>
      </w:r>
      <w:r w:rsidRPr="00690D7D">
        <w:rPr>
          <w:cs/>
        </w:rPr>
        <w:t xml:space="preserve">มาตรา </w:t>
      </w:r>
      <w:r w:rsidRPr="00690D7D">
        <w:t xml:space="preserve">21(2) </w:t>
      </w:r>
      <w:r w:rsidRPr="00690D7D">
        <w:rPr>
          <w:cs/>
        </w:rPr>
        <w:t>บัญญัติให้ศาลต้องให้โอกาสคู่ความอีกฝ่ายคัดค้านคำร้องก่อนมีคำสั่ง ไม่สามารถอนุญาตฝ่ายเดียว</w:t>
      </w:r>
      <w:r w:rsidRPr="00690D7D">
        <w:br/>
        <w:t xml:space="preserve">– </w:t>
      </w:r>
      <w:r w:rsidRPr="00690D7D">
        <w:rPr>
          <w:cs/>
        </w:rPr>
        <w:t>หากจำเลยยกเหตุว่ามิได้จงใจขาดนัด และมีเหตุอันสมควรอื่นประกอบด้วย เช่น มีเอกสารแสดงสิทธิในที่ดิน อาจนำไปสู่การชนะคดี ศาลต้องไต่สวนก่อนมีคำสั่ง ไม่ใช่ปฏิเสธโดยพลัน</w:t>
      </w:r>
      <w:r w:rsidRPr="00690D7D">
        <w:br/>
        <w:t xml:space="preserve">– </w:t>
      </w:r>
      <w:r w:rsidRPr="00690D7D">
        <w:rPr>
          <w:cs/>
        </w:rPr>
        <w:t>การที่ศาลชั้นต้นไม่สอบถามโจทก์และไม่ไต่สวน เป็นการกระทำที่ไม่ชอบด้วยกฎหมาย</w:t>
      </w:r>
      <w:r w:rsidRPr="00690D7D">
        <w:br/>
        <w:t xml:space="preserve">– </w:t>
      </w:r>
      <w:r w:rsidRPr="00690D7D">
        <w:rPr>
          <w:cs/>
        </w:rPr>
        <w:t>แม้ข้อเท็จจริงเรื่อง “ไปธุระนอกบ้าน” กับ “ไปทำงานกรุงเทพฯ” จะไม่ตรงกัน แต่เป็นเพียงรายละเอียดที่ไม่ใช่สาระสำคัญ ศาลไม่ควรใช้ข้อแตกต่างเล็กน้อยนี้ปฏิเสธคำร้อง</w:t>
      </w:r>
    </w:p>
    <w:p w14:paraId="2687EE48" w14:textId="77777777" w:rsidR="00690D7D" w:rsidRPr="00690D7D" w:rsidRDefault="00690D7D" w:rsidP="00690D7D">
      <w:r w:rsidRPr="00690D7D">
        <w:rPr>
          <w:b/>
          <w:bCs/>
          <w:cs/>
        </w:rPr>
        <w:lastRenderedPageBreak/>
        <w:t>ข้อสังเกตเพิ่มเติม</w:t>
      </w:r>
      <w:r w:rsidRPr="00690D7D">
        <w:br/>
        <w:t xml:space="preserve">– </w:t>
      </w:r>
      <w:r w:rsidRPr="00690D7D">
        <w:rPr>
          <w:cs/>
        </w:rPr>
        <w:t>ปัญหาเรื่องที่ดินเป็นเรื่องข้อเท็จจริง ซึ่งในคดีนี้ห้ามฎีกาเพราะทุนทรัพย์ไม่ถึงเกณฑ์ (สองแสนบาท)</w:t>
      </w:r>
      <w:r w:rsidRPr="00690D7D">
        <w:br/>
        <w:t xml:space="preserve">– </w:t>
      </w:r>
      <w:r w:rsidRPr="00690D7D">
        <w:rPr>
          <w:cs/>
        </w:rPr>
        <w:t>ศาลฎีกาคืนค่าขึ้นศาลชั้นฎีกาในประเด็นนี้ให้จำเลย</w:t>
      </w:r>
    </w:p>
    <w:p w14:paraId="47CD0BE9" w14:textId="77777777" w:rsidR="00690D7D" w:rsidRPr="00690D7D" w:rsidRDefault="00690D7D" w:rsidP="00690D7D">
      <w:r w:rsidRPr="00690D7D">
        <w:rPr>
          <w:cs/>
        </w:rPr>
        <w:t>สรุปคำพิพากษา</w:t>
      </w:r>
      <w:r w:rsidRPr="00690D7D">
        <w:br/>
      </w:r>
      <w:r w:rsidRPr="00690D7D">
        <w:rPr>
          <w:cs/>
        </w:rPr>
        <w:t>ศาลฎีกาวินิจฉัยว่า ศาลชั้นต้นผิดในการไม่สอบถามความเห็นโจทก์และไม่ไต่สวนคำร้องของจำเลยซึ่งยกเหตุทั้งการไม่จงใจขาดนัดและมีหลักฐานแสดงสิทธิในที่ดินอย่างเพียงพอ จึงให้ส่งสำนวนกลับไปยังศาลชั้นต้นเพื่อทำการไต่สวนคำร้องของจำเลย และพิจารณาคดีใหม่</w:t>
      </w:r>
    </w:p>
    <w:p w14:paraId="204EB5A0" w14:textId="77777777" w:rsidR="00690D7D" w:rsidRPr="00690D7D" w:rsidRDefault="00690D7D" w:rsidP="00690D7D">
      <w:r w:rsidRPr="00690D7D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690D7D">
        <w:t xml:space="preserve">081-803-4097 </w:t>
      </w:r>
      <w:r w:rsidRPr="00690D7D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690D7D">
        <w:rPr>
          <w:cs/>
        </w:rPr>
        <w:t>เวป</w:t>
      </w:r>
      <w:proofErr w:type="spellEnd"/>
      <w:r w:rsidRPr="00690D7D">
        <w:rPr>
          <w:cs/>
        </w:rPr>
        <w:t>ไซ</w:t>
      </w:r>
      <w:proofErr w:type="spellStart"/>
      <w:r w:rsidRPr="00690D7D">
        <w:rPr>
          <w:cs/>
        </w:rPr>
        <w:t>ต์</w:t>
      </w:r>
      <w:proofErr w:type="spellEnd"/>
      <w:r w:rsidRPr="00690D7D">
        <w:t xml:space="preserve"> </w:t>
      </w:r>
      <w:hyperlink r:id="rId4" w:history="1">
        <w:r w:rsidRPr="00690D7D">
          <w:rPr>
            <w:rStyle w:val="Hyperlink"/>
          </w:rPr>
          <w:t>www.</w:t>
        </w:r>
        <w:r w:rsidRPr="00690D7D">
          <w:rPr>
            <w:rStyle w:val="Hyperlink"/>
            <w:cs/>
          </w:rPr>
          <w:t>สู้คดี.</w:t>
        </w:r>
        <w:r w:rsidRPr="00690D7D">
          <w:rPr>
            <w:rStyle w:val="Hyperlink"/>
          </w:rPr>
          <w:t>com</w:t>
        </w:r>
      </w:hyperlink>
      <w:r w:rsidRPr="00690D7D">
        <w:t xml:space="preserve"> </w:t>
      </w:r>
      <w:r w:rsidRPr="00690D7D">
        <w:rPr>
          <w:cs/>
        </w:rPr>
        <w:t>และ</w:t>
      </w:r>
      <w:r w:rsidRPr="00690D7D">
        <w:t xml:space="preserve"> </w:t>
      </w:r>
      <w:hyperlink r:id="rId5" w:history="1">
        <w:r w:rsidRPr="00690D7D">
          <w:rPr>
            <w:rStyle w:val="Hyperlink"/>
          </w:rPr>
          <w:t>www.</w:t>
        </w:r>
        <w:r w:rsidRPr="00690D7D">
          <w:rPr>
            <w:rStyle w:val="Hyperlink"/>
            <w:cs/>
          </w:rPr>
          <w:t>ทนายภูวงษ์.</w:t>
        </w:r>
        <w:r w:rsidRPr="00690D7D">
          <w:rPr>
            <w:rStyle w:val="Hyperlink"/>
          </w:rPr>
          <w:t>com</w:t>
        </w:r>
      </w:hyperlink>
    </w:p>
    <w:p w14:paraId="1BC1FB7E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D7D"/>
    <w:rsid w:val="000554F2"/>
    <w:rsid w:val="001C2C6A"/>
    <w:rsid w:val="002B6232"/>
    <w:rsid w:val="00690D7D"/>
    <w:rsid w:val="00A43436"/>
    <w:rsid w:val="00AF4A52"/>
    <w:rsid w:val="00F2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16060"/>
  <w15:chartTrackingRefBased/>
  <w15:docId w15:val="{981BFE01-8220-4BDE-8E7D-FB9864FD5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0D7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0D7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0D7D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0D7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0D7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0D7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0D7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0D7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0D7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0D7D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0D7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0D7D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0D7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0D7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0D7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0D7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0D7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0D7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0D7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90D7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0D7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90D7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90D7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0D7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0D7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90D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0D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0D7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0D7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90D7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0D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1830</Characters>
  <Application>Microsoft Office Word</Application>
  <DocSecurity>0</DocSecurity>
  <Lines>15</Lines>
  <Paragraphs>4</Paragraphs>
  <ScaleCrop>false</ScaleCrop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2025-07-27T01:21:00Z</dcterms:created>
  <dcterms:modified xsi:type="dcterms:W3CDTF">2025-07-27T01:21:00Z</dcterms:modified>
</cp:coreProperties>
</file>