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14166E" w14:textId="77777777" w:rsidR="0089677C" w:rsidRPr="0089677C" w:rsidRDefault="0089677C" w:rsidP="0089677C">
      <w:r w:rsidRPr="0089677C">
        <w:rPr>
          <w:cs/>
        </w:rPr>
        <w:t xml:space="preserve">ลำดับที่ </w:t>
      </w:r>
      <w:r w:rsidRPr="0089677C">
        <w:t>000249</w:t>
      </w:r>
      <w:r w:rsidRPr="0089677C">
        <w:br/>
      </w:r>
      <w:r w:rsidRPr="0089677C">
        <w:rPr>
          <w:cs/>
        </w:rPr>
        <w:t>หัวข้อเรื่อง ฆ่าผู้อื่นโดยเจตนาโดยใช้รถยนต์เป็นอาวุธ</w:t>
      </w:r>
      <w:r w:rsidRPr="0089677C">
        <w:br/>
      </w:r>
      <w:r w:rsidRPr="0089677C">
        <w:rPr>
          <w:cs/>
        </w:rPr>
        <w:t xml:space="preserve">วิเคราะห์ฎีกาที่ </w:t>
      </w:r>
      <w:r w:rsidRPr="0089677C">
        <w:t>2790/2531</w:t>
      </w:r>
      <w:r w:rsidRPr="0089677C">
        <w:br/>
      </w:r>
      <w:r w:rsidRPr="0089677C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89677C">
        <w:t>0818034097</w:t>
      </w:r>
      <w:r w:rsidRPr="0089677C">
        <w:br/>
      </w:r>
      <w:r w:rsidRPr="0089677C">
        <w:rPr>
          <w:cs/>
        </w:rPr>
        <w:t>กฎหมายเกี่ยวกับอะไร</w:t>
      </w:r>
      <w:r w:rsidRPr="0089677C">
        <w:br/>
        <w:t xml:space="preserve">– </w:t>
      </w:r>
      <w:r w:rsidRPr="0089677C">
        <w:rPr>
          <w:cs/>
        </w:rPr>
        <w:t xml:space="preserve">ประมวลกฎหมายอาญา มาตรา </w:t>
      </w:r>
      <w:r w:rsidRPr="0089677C">
        <w:t xml:space="preserve">288 </w:t>
      </w:r>
      <w:r w:rsidRPr="0089677C">
        <w:rPr>
          <w:cs/>
        </w:rPr>
        <w:t>ฆ่าผู้อื่นโดยเจตนา</w:t>
      </w:r>
      <w:r w:rsidRPr="0089677C">
        <w:br/>
        <w:t xml:space="preserve">– </w:t>
      </w:r>
      <w:r w:rsidRPr="0089677C">
        <w:rPr>
          <w:cs/>
        </w:rPr>
        <w:t xml:space="preserve">มาตรา </w:t>
      </w:r>
      <w:r w:rsidRPr="0089677C">
        <w:t xml:space="preserve">80 </w:t>
      </w:r>
      <w:r w:rsidRPr="0089677C">
        <w:rPr>
          <w:cs/>
        </w:rPr>
        <w:t>พยายามกระทำความผิด</w:t>
      </w:r>
      <w:r w:rsidRPr="0089677C">
        <w:br/>
        <w:t xml:space="preserve">– </w:t>
      </w:r>
      <w:r w:rsidRPr="0089677C">
        <w:rPr>
          <w:cs/>
        </w:rPr>
        <w:t xml:space="preserve">มาตรา </w:t>
      </w:r>
      <w:r w:rsidRPr="0089677C">
        <w:t xml:space="preserve">290 </w:t>
      </w:r>
      <w:r w:rsidRPr="0089677C">
        <w:rPr>
          <w:cs/>
        </w:rPr>
        <w:t>ทำร้ายร่างกายเป็นเหตุให้ถึงแก่ความตาย</w:t>
      </w:r>
      <w:r w:rsidRPr="0089677C">
        <w:br/>
        <w:t xml:space="preserve">– </w:t>
      </w:r>
      <w:r w:rsidRPr="0089677C">
        <w:rPr>
          <w:cs/>
        </w:rPr>
        <w:t xml:space="preserve">มาตรา </w:t>
      </w:r>
      <w:r w:rsidRPr="0089677C">
        <w:t xml:space="preserve">297 </w:t>
      </w:r>
      <w:r w:rsidRPr="0089677C">
        <w:rPr>
          <w:cs/>
        </w:rPr>
        <w:t>ทำร้ายร่างกายเป็นเหตุให้ได้รับอันตรายสาหัส</w:t>
      </w:r>
      <w:r w:rsidRPr="0089677C">
        <w:br/>
        <w:t xml:space="preserve">– </w:t>
      </w:r>
      <w:r w:rsidRPr="0089677C">
        <w:rPr>
          <w:cs/>
        </w:rPr>
        <w:t xml:space="preserve">ประมวลกฎหมายวิธีพิจารณาความอาญา มาตรา </w:t>
      </w:r>
      <w:r w:rsidRPr="0089677C">
        <w:t xml:space="preserve">220 </w:t>
      </w:r>
      <w:r w:rsidRPr="0089677C">
        <w:rPr>
          <w:cs/>
        </w:rPr>
        <w:t>เรื่องข้อจำกัดในการฎีกาคดีอาญาโดยโจทก์</w:t>
      </w:r>
    </w:p>
    <w:p w14:paraId="0EAD389B" w14:textId="77777777" w:rsidR="0089677C" w:rsidRPr="0089677C" w:rsidRDefault="0089677C" w:rsidP="0089677C">
      <w:r w:rsidRPr="0089677C">
        <w:rPr>
          <w:cs/>
        </w:rPr>
        <w:t xml:space="preserve">วิเคราะห์คำพิพากษาฎีกาเลขที่ </w:t>
      </w:r>
      <w:r w:rsidRPr="0089677C">
        <w:t>2790/2531</w:t>
      </w:r>
      <w:r w:rsidRPr="0089677C">
        <w:br/>
      </w:r>
      <w:r w:rsidRPr="0089677C">
        <w:rPr>
          <w:cs/>
        </w:rPr>
        <w:t>ข้อเท็จจริง</w:t>
      </w:r>
      <w:r w:rsidRPr="0089677C">
        <w:br/>
      </w:r>
      <w:r w:rsidRPr="0089677C">
        <w:rPr>
          <w:cs/>
        </w:rPr>
        <w:t xml:space="preserve">จำเลยขับรถยนต์ถอยหลังชนรถจักรยานยนต์ของผู้ตายและรถยนต์ผู้อื่นอีก </w:t>
      </w:r>
      <w:r w:rsidRPr="0089677C">
        <w:t xml:space="preserve">3 </w:t>
      </w:r>
      <w:r w:rsidRPr="0089677C">
        <w:rPr>
          <w:cs/>
        </w:rPr>
        <w:t>คัน และเมื่อมีเสียงร้องให้ช่วยจับ จำเลยไม่หยุดรถ กลับขับหลบหนีไปด้วยความเร็ว ผู้เสียหายซึ่งเป็นตำรวจนั่งซ้อนท้ายรถจักรยานยนต์ของผู้ตายติดตามไป ผู้ตายขับรถแซงขึ้นด้านขวา ผู้เสียหายเคาะประตูรถและบอกว่าเป็นตำรวจให้หยุดรถ แต่จำเลยกลับเร่งความเร็วและขับเบียดปาดไปทางขวาอย่างกระทันหัน ล้ำเส้นกลางถนนในซอยแคบ ซึ่งมีสิ่งกีดขวางทั้งสองด้าน ผู้ตายไม่สามารถหลบหลีกได้ จึงเฉี่ยวชนรถจำเลย ก่อนพุ่งชนกำแพงและเสาไฟฟ้า เป็นเหตุให้ผู้ตายเสียชีวิตทันที และผู้เสียหายได้รับบาดเจ็บสาหัส</w:t>
      </w:r>
    </w:p>
    <w:p w14:paraId="26614017" w14:textId="77777777" w:rsidR="0089677C" w:rsidRPr="0089677C" w:rsidRDefault="0089677C" w:rsidP="0089677C">
      <w:r w:rsidRPr="0089677C">
        <w:rPr>
          <w:cs/>
        </w:rPr>
        <w:t>ข้อกฎหมายและดุลพินิจของศาล</w:t>
      </w:r>
      <w:r w:rsidRPr="0089677C">
        <w:br/>
        <w:t xml:space="preserve">– </w:t>
      </w:r>
      <w:r w:rsidRPr="0089677C">
        <w:rPr>
          <w:cs/>
        </w:rPr>
        <w:t xml:space="preserve">ศาลชั้นต้นลงโทษฐานกระทำโดยประมาทเป็นเหตุให้ถึงแก่ความตาย (มาตรา </w:t>
      </w:r>
      <w:r w:rsidRPr="0089677C">
        <w:t>291)</w:t>
      </w:r>
      <w:r w:rsidRPr="0089677C">
        <w:br/>
        <w:t xml:space="preserve">– </w:t>
      </w:r>
      <w:r w:rsidRPr="0089677C">
        <w:rPr>
          <w:cs/>
        </w:rPr>
        <w:t xml:space="preserve">ศาลอุทธรณ์ปรับบทเป็นความผิดตามมาตรา </w:t>
      </w:r>
      <w:r w:rsidRPr="0089677C">
        <w:t xml:space="preserve">290 </w:t>
      </w:r>
      <w:r w:rsidRPr="0089677C">
        <w:rPr>
          <w:cs/>
        </w:rPr>
        <w:t xml:space="preserve">และ </w:t>
      </w:r>
      <w:r w:rsidRPr="0089677C">
        <w:t xml:space="preserve">297 </w:t>
      </w:r>
      <w:r w:rsidRPr="0089677C">
        <w:rPr>
          <w:cs/>
        </w:rPr>
        <w:t>โดยเห็นว่าเป็นการทำร้ายร่างกายจนถึงแก่ความตายและอันตรายสาหัสโดยไม่มีเจตนาฆ่า</w:t>
      </w:r>
      <w:r w:rsidRPr="0089677C">
        <w:br/>
        <w:t xml:space="preserve">– </w:t>
      </w:r>
      <w:r w:rsidRPr="0089677C">
        <w:rPr>
          <w:cs/>
        </w:rPr>
        <w:t>โจทก์ฎีกาขอให้ลงโทษจำเลยในฐานฆ่าและพยายามฆ่าโดยเจตนา</w:t>
      </w:r>
    </w:p>
    <w:p w14:paraId="7BE48B84" w14:textId="77777777" w:rsidR="0089677C" w:rsidRPr="0089677C" w:rsidRDefault="0089677C" w:rsidP="0089677C">
      <w:r w:rsidRPr="0089677C">
        <w:rPr>
          <w:cs/>
        </w:rPr>
        <w:t>ศาลฎีกาวินิจฉัยว่า</w:t>
      </w:r>
      <w:r w:rsidRPr="0089677C">
        <w:br/>
      </w:r>
      <w:r w:rsidRPr="0089677C">
        <w:rPr>
          <w:cs/>
        </w:rPr>
        <w:t xml:space="preserve">แม้ตาม ป.วิ.อ. มาตรา </w:t>
      </w:r>
      <w:r w:rsidRPr="0089677C">
        <w:t xml:space="preserve">220 </w:t>
      </w:r>
      <w:r w:rsidRPr="0089677C">
        <w:rPr>
          <w:cs/>
        </w:rPr>
        <w:t>โจทก์จะฎีกาในข้อเท็จจริงไม่ได้ในคดีอาญาบางประเภท แต่กรณีนี้ศาลฎีกาวินิจฉัยว่า ข้อเท็จจริงที่ศาลอุทธรณ์วินิจฉัยมานั้นเพียงพอที่จะแสดงให้เห็นเจตนาฆ่า กล่าวคือ จำเลยจงใจขับ</w:t>
      </w:r>
      <w:r w:rsidRPr="0089677C">
        <w:rPr>
          <w:cs/>
        </w:rPr>
        <w:lastRenderedPageBreak/>
        <w:t>รถเบียดเพื่อให้ผู้ตายต้องเฉี่ยวชนจนไม่อาจหลีกเลี่ยงได้ ซึ่งผู้ตายและผู้เสียหายนั่งอยู่ในจุดเสี่ยงที่จำเลยย่อมเล็งเห็นได้ว่าอาจถึงแก่ความตายหรือบาดเจ็บสาหัส ถือว่ามีเจตนาฆ่า</w:t>
      </w:r>
    </w:p>
    <w:p w14:paraId="09C94D01" w14:textId="77777777" w:rsidR="0089677C" w:rsidRPr="0089677C" w:rsidRDefault="0089677C" w:rsidP="0089677C">
      <w:r w:rsidRPr="0089677C">
        <w:rPr>
          <w:cs/>
        </w:rPr>
        <w:t>สรุปคำพิพากษา</w:t>
      </w:r>
      <w:r w:rsidRPr="0089677C">
        <w:br/>
      </w:r>
      <w:r w:rsidRPr="0089677C">
        <w:rPr>
          <w:cs/>
        </w:rPr>
        <w:t>ศาลฎีกาวินิจฉัยว่า การกระทำของจำเลยเป็นความผิดฐานฆ่าผู้อื่นโดยเจตนา และพยายามฆ่าผู้อื่นโดยเจตนา เนื่องจากพฤติการณ์การขับรถปาดในซอยแคบขณะถูกตำรวจติดตามโดยตรง ผู้ตายไม่สามารถหลีกเลี่ยงได้ จำเลยย่อมเล็งเห็นผลที่อาจเกิดจากการกระทำ ถือได้ว่ามีเจตนาโดยตรง</w:t>
      </w:r>
    </w:p>
    <w:p w14:paraId="0A9BD132" w14:textId="77777777" w:rsidR="0089677C" w:rsidRPr="0089677C" w:rsidRDefault="0089677C" w:rsidP="0089677C">
      <w:r w:rsidRPr="0089677C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89677C">
        <w:t xml:space="preserve">081-803-4097 </w:t>
      </w:r>
      <w:r w:rsidRPr="0089677C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89677C">
        <w:rPr>
          <w:cs/>
        </w:rPr>
        <w:t>เวป</w:t>
      </w:r>
      <w:proofErr w:type="spellEnd"/>
      <w:r w:rsidRPr="0089677C">
        <w:rPr>
          <w:cs/>
        </w:rPr>
        <w:t>ไซ</w:t>
      </w:r>
      <w:proofErr w:type="spellStart"/>
      <w:r w:rsidRPr="0089677C">
        <w:rPr>
          <w:cs/>
        </w:rPr>
        <w:t>ต์</w:t>
      </w:r>
      <w:proofErr w:type="spellEnd"/>
      <w:r w:rsidRPr="0089677C">
        <w:t xml:space="preserve"> </w:t>
      </w:r>
      <w:hyperlink r:id="rId4" w:history="1">
        <w:r w:rsidRPr="0089677C">
          <w:rPr>
            <w:rStyle w:val="Hyperlink"/>
          </w:rPr>
          <w:t>www.</w:t>
        </w:r>
        <w:r w:rsidRPr="0089677C">
          <w:rPr>
            <w:rStyle w:val="Hyperlink"/>
            <w:cs/>
          </w:rPr>
          <w:t>สู้คดี.</w:t>
        </w:r>
        <w:r w:rsidRPr="0089677C">
          <w:rPr>
            <w:rStyle w:val="Hyperlink"/>
          </w:rPr>
          <w:t>com</w:t>
        </w:r>
      </w:hyperlink>
      <w:r w:rsidRPr="0089677C">
        <w:t xml:space="preserve"> </w:t>
      </w:r>
      <w:r w:rsidRPr="0089677C">
        <w:rPr>
          <w:cs/>
        </w:rPr>
        <w:t>และ</w:t>
      </w:r>
      <w:r w:rsidRPr="0089677C">
        <w:t xml:space="preserve"> </w:t>
      </w:r>
      <w:hyperlink r:id="rId5" w:history="1">
        <w:r w:rsidRPr="0089677C">
          <w:rPr>
            <w:rStyle w:val="Hyperlink"/>
          </w:rPr>
          <w:t>www.</w:t>
        </w:r>
        <w:r w:rsidRPr="0089677C">
          <w:rPr>
            <w:rStyle w:val="Hyperlink"/>
            <w:cs/>
          </w:rPr>
          <w:t>ทนายภูวงษ์.</w:t>
        </w:r>
        <w:r w:rsidRPr="0089677C">
          <w:rPr>
            <w:rStyle w:val="Hyperlink"/>
          </w:rPr>
          <w:t>com</w:t>
        </w:r>
      </w:hyperlink>
    </w:p>
    <w:p w14:paraId="3C320D8F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77C"/>
    <w:rsid w:val="000554F2"/>
    <w:rsid w:val="001C2C6A"/>
    <w:rsid w:val="002B6232"/>
    <w:rsid w:val="0089677C"/>
    <w:rsid w:val="00A43436"/>
    <w:rsid w:val="00AF4A52"/>
    <w:rsid w:val="00F24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49A7F4"/>
  <w15:chartTrackingRefBased/>
  <w15:docId w15:val="{F4ED94FC-ED6B-48BF-AAE9-8AF01B4A1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9677C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9677C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9677C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9677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9677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9677C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9677C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9677C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9677C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9677C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9677C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9677C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9677C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9677C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9677C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9677C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9677C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9677C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9677C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89677C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89677C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89677C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89677C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9677C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9677C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89677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9677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9677C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9677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9677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9677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340</Words>
  <Characters>1944</Characters>
  <Application>Microsoft Office Word</Application>
  <DocSecurity>0</DocSecurity>
  <Lines>16</Lines>
  <Paragraphs>4</Paragraphs>
  <ScaleCrop>false</ScaleCrop>
  <Company/>
  <LinksUpToDate>false</LinksUpToDate>
  <CharactersWithSpaces>2280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2025-07-27T01:13:00Z</dcterms:created>
  <dcterms:modified xsi:type="dcterms:W3CDTF">2025-07-27T01:13:00Z</dcterms:modified>
</cp:coreProperties>
</file>