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82C4D" w14:textId="77777777" w:rsidR="000E70B9" w:rsidRPr="000E70B9" w:rsidRDefault="000E70B9" w:rsidP="000E70B9">
      <w:r w:rsidRPr="000E70B9">
        <w:rPr>
          <w:cs/>
        </w:rPr>
        <w:t>ลำดับที่</w:t>
      </w:r>
      <w:r w:rsidRPr="000E70B9">
        <w:br/>
      </w:r>
      <w:r w:rsidRPr="000E70B9">
        <w:rPr>
          <w:cs/>
        </w:rPr>
        <w:t>หัวข้อเรื่อง การประเมินดอกเบี้ยเงินกู้ยืมระหว่างบริษัทในเครือและบุคคลที่เกี่ยวข้องตามประมวลรัษฎากร</w:t>
      </w:r>
    </w:p>
    <w:p w14:paraId="0FA878FE" w14:textId="77777777" w:rsidR="000E70B9" w:rsidRPr="000E70B9" w:rsidRDefault="000E70B9" w:rsidP="000E70B9">
      <w:r w:rsidRPr="000E70B9">
        <w:rPr>
          <w:cs/>
        </w:rPr>
        <w:t xml:space="preserve">วิเคราะห์ฎีกาที่ </w:t>
      </w:r>
      <w:r w:rsidRPr="000E70B9">
        <w:t>128/2547</w:t>
      </w:r>
    </w:p>
    <w:p w14:paraId="4D3654C8" w14:textId="77777777" w:rsidR="000E70B9" w:rsidRPr="000E70B9" w:rsidRDefault="000E70B9" w:rsidP="000E70B9">
      <w:r w:rsidRPr="000E70B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E70B9">
        <w:t>0818034097</w:t>
      </w:r>
    </w:p>
    <w:p w14:paraId="385F5273" w14:textId="77777777" w:rsidR="000E70B9" w:rsidRPr="000E70B9" w:rsidRDefault="000E70B9" w:rsidP="000E70B9">
      <w:r w:rsidRPr="000E70B9">
        <w:rPr>
          <w:cs/>
        </w:rPr>
        <w:t>กฎหมายเกี่ยวกับอะไร</w:t>
      </w:r>
      <w:r w:rsidRPr="000E70B9">
        <w:br/>
      </w:r>
      <w:r w:rsidRPr="000E70B9">
        <w:rPr>
          <w:cs/>
        </w:rPr>
        <w:t xml:space="preserve">เกี่ยวกับกฎหมายภาษีอากร ได้แก่ ประมวลรัษฎากร มาตรา </w:t>
      </w:r>
      <w:r w:rsidRPr="000E70B9">
        <w:t xml:space="preserve">30 (2), </w:t>
      </w:r>
      <w:r w:rsidRPr="000E70B9">
        <w:rPr>
          <w:cs/>
        </w:rPr>
        <w:t xml:space="preserve">มาตรา </w:t>
      </w:r>
      <w:r w:rsidRPr="000E70B9">
        <w:t xml:space="preserve">65 </w:t>
      </w:r>
      <w:r w:rsidRPr="000E70B9">
        <w:rPr>
          <w:cs/>
        </w:rPr>
        <w:t>ทวิ (</w:t>
      </w:r>
      <w:r w:rsidRPr="000E70B9">
        <w:t xml:space="preserve">4), </w:t>
      </w:r>
      <w:r w:rsidRPr="000E70B9">
        <w:rPr>
          <w:cs/>
        </w:rPr>
        <w:t xml:space="preserve">มาตรา </w:t>
      </w:r>
      <w:r w:rsidRPr="000E70B9">
        <w:t xml:space="preserve">91/16 (6) </w:t>
      </w:r>
      <w:r w:rsidRPr="000E70B9">
        <w:rPr>
          <w:cs/>
        </w:rPr>
        <w:t>และหลักการอุทธรณ์การประเมินภาษี</w:t>
      </w:r>
    </w:p>
    <w:p w14:paraId="3BEADECB" w14:textId="77777777" w:rsidR="000E70B9" w:rsidRPr="000E70B9" w:rsidRDefault="000E70B9" w:rsidP="000E70B9">
      <w:r w:rsidRPr="000E70B9">
        <w:rPr>
          <w:cs/>
        </w:rPr>
        <w:t>วิเคราะห์คำพิพากษา</w:t>
      </w:r>
      <w:r w:rsidRPr="000E70B9">
        <w:br/>
      </w:r>
      <w:r w:rsidRPr="000E70B9">
        <w:rPr>
          <w:cs/>
        </w:rPr>
        <w:t>ข้อเท็จจริง</w:t>
      </w:r>
    </w:p>
    <w:p w14:paraId="3C71E37E" w14:textId="77777777" w:rsidR="000E70B9" w:rsidRPr="000E70B9" w:rsidRDefault="000E70B9" w:rsidP="000E70B9">
      <w:pPr>
        <w:numPr>
          <w:ilvl w:val="0"/>
          <w:numId w:val="1"/>
        </w:numPr>
      </w:pPr>
      <w:r w:rsidRPr="000E70B9">
        <w:rPr>
          <w:cs/>
        </w:rPr>
        <w:t>โจทก์เป็นบริษัทที่ให้บริษัทในเครือและกรรมการบริษัทกู้ยืมเงินโดยไม่คิดดอกเบี้ย</w:t>
      </w:r>
    </w:p>
    <w:p w14:paraId="78313921" w14:textId="77777777" w:rsidR="000E70B9" w:rsidRPr="000E70B9" w:rsidRDefault="000E70B9" w:rsidP="000E70B9">
      <w:pPr>
        <w:numPr>
          <w:ilvl w:val="0"/>
          <w:numId w:val="1"/>
        </w:numPr>
      </w:pPr>
      <w:r w:rsidRPr="000E70B9">
        <w:rPr>
          <w:cs/>
        </w:rPr>
        <w:t>เจ้าพนักงานประเมินภาษีได้ประเมินดอกเบี้ยเงินกู้ยืมดังกล่าวเป็นรายรับของโจทก์ โดยอ้างว่าไม่มีเหตุอันสมควรในการให้กู้โดยไม่คิดดอกเบี้ย</w:t>
      </w:r>
    </w:p>
    <w:p w14:paraId="13699775" w14:textId="77777777" w:rsidR="000E70B9" w:rsidRPr="000E70B9" w:rsidRDefault="000E70B9" w:rsidP="000E70B9">
      <w:pPr>
        <w:numPr>
          <w:ilvl w:val="0"/>
          <w:numId w:val="1"/>
        </w:numPr>
      </w:pPr>
      <w:r w:rsidRPr="000E70B9">
        <w:rPr>
          <w:cs/>
        </w:rPr>
        <w:t>โจทก์อุทธรณ์การประเมินต่อคณะกรรมการพิจารณาอุทธรณ์ เฉพาะในส่วนลูกหนี้รายบริษัท แต่ไม่อุทธรณ์ในส่วนของกรรมการ</w:t>
      </w:r>
    </w:p>
    <w:p w14:paraId="54E42FB4" w14:textId="77777777" w:rsidR="000E70B9" w:rsidRPr="000E70B9" w:rsidRDefault="000E70B9" w:rsidP="000E70B9">
      <w:pPr>
        <w:numPr>
          <w:ilvl w:val="0"/>
          <w:numId w:val="1"/>
        </w:numPr>
      </w:pPr>
      <w:r w:rsidRPr="000E70B9">
        <w:rPr>
          <w:cs/>
        </w:rPr>
        <w:t>ต่อมาโจทก์ฟ้องคดีต่อศาล อ้างเหตุเพิ่มเติมว่า การให้กู้แก่กรรมการและบริษัทมีเหตุอันสมควร</w:t>
      </w:r>
    </w:p>
    <w:p w14:paraId="5107022D" w14:textId="77777777" w:rsidR="000E70B9" w:rsidRPr="000E70B9" w:rsidRDefault="000E70B9" w:rsidP="000E70B9">
      <w:r w:rsidRPr="000E70B9">
        <w:rPr>
          <w:cs/>
        </w:rPr>
        <w:t>ข้อกฎหมายและดุลพินิจของศาล</w:t>
      </w:r>
    </w:p>
    <w:p w14:paraId="14EB66DF" w14:textId="77777777" w:rsidR="000E70B9" w:rsidRPr="000E70B9" w:rsidRDefault="000E70B9" w:rsidP="000E70B9">
      <w:pPr>
        <w:numPr>
          <w:ilvl w:val="0"/>
          <w:numId w:val="2"/>
        </w:numPr>
      </w:pPr>
      <w:r w:rsidRPr="000E70B9">
        <w:rPr>
          <w:cs/>
        </w:rPr>
        <w:t xml:space="preserve">มาตรา </w:t>
      </w:r>
      <w:r w:rsidRPr="000E70B9">
        <w:t xml:space="preserve">30 (2) </w:t>
      </w:r>
      <w:r w:rsidRPr="000E70B9">
        <w:rPr>
          <w:cs/>
        </w:rPr>
        <w:t>แห่งประมวลรัษฎากร ไม่ได้ห้ามการอ้างเหตุเพิ่มเติมในการฟ้องต่อศาล แต่ต้องอยู่ในประเด็นที่เคยอุทธรณ์ไว้แล้ว</w:t>
      </w:r>
    </w:p>
    <w:p w14:paraId="25D6296B" w14:textId="77777777" w:rsidR="000E70B9" w:rsidRPr="000E70B9" w:rsidRDefault="000E70B9" w:rsidP="000E70B9">
      <w:pPr>
        <w:numPr>
          <w:ilvl w:val="0"/>
          <w:numId w:val="2"/>
        </w:numPr>
      </w:pPr>
      <w:r w:rsidRPr="000E70B9">
        <w:rPr>
          <w:cs/>
        </w:rPr>
        <w:t>ในกรณีกรรมการ ซึ่งไม่ได้อุทธรณ์ไว้ก่อน ถือว่าโจทก์รับว่าการให้กู้ไม่มีเหตุผลอันสมควร จึงฟ้องประเด็นนี้ไม่ได้</w:t>
      </w:r>
    </w:p>
    <w:p w14:paraId="23FFAE63" w14:textId="77777777" w:rsidR="000E70B9" w:rsidRPr="000E70B9" w:rsidRDefault="000E70B9" w:rsidP="000E70B9">
      <w:pPr>
        <w:numPr>
          <w:ilvl w:val="0"/>
          <w:numId w:val="2"/>
        </w:numPr>
      </w:pPr>
      <w:r w:rsidRPr="000E70B9">
        <w:rPr>
          <w:cs/>
        </w:rPr>
        <w:t>ส่วนกรณีบริษัท น.</w:t>
      </w:r>
      <w:r w:rsidRPr="000E70B9">
        <w:t xml:space="preserve">, </w:t>
      </w:r>
      <w:r w:rsidRPr="000E70B9">
        <w:rPr>
          <w:cs/>
        </w:rPr>
        <w:t>ซ.</w:t>
      </w:r>
      <w:r w:rsidRPr="000E70B9">
        <w:t xml:space="preserve">, </w:t>
      </w:r>
      <w:r w:rsidRPr="000E70B9">
        <w:rPr>
          <w:cs/>
        </w:rPr>
        <w:t>พ. ที่โจทก์เคยอุทธรณ์ไว้ แม้จะไม่อ้างเหตุเรื่อง "เหตุอันสมควร" แต่ศาลเห็นว่าเป็นการโต้แย้งการประเมินไว้แล้ว โจทก์สามารถอ้างเหตุเพิ่มเติมต่อศาลได้</w:t>
      </w:r>
    </w:p>
    <w:p w14:paraId="22D1CE81" w14:textId="77777777" w:rsidR="000E70B9" w:rsidRPr="000E70B9" w:rsidRDefault="000E70B9" w:rsidP="000E70B9">
      <w:pPr>
        <w:numPr>
          <w:ilvl w:val="0"/>
          <w:numId w:val="2"/>
        </w:numPr>
      </w:pPr>
      <w:r w:rsidRPr="000E70B9">
        <w:rPr>
          <w:cs/>
        </w:rPr>
        <w:t>ศาลเห็นว่า แม้เป็นบริษัทในเครือ แต่หากโจทก์มีหนี้สินอยู่ ย่อมไม่สมควรให้กู้โดยไม่คิดดอกเบี้ย</w:t>
      </w:r>
    </w:p>
    <w:p w14:paraId="65EBE9BA" w14:textId="77777777" w:rsidR="000E70B9" w:rsidRPr="000E70B9" w:rsidRDefault="000E70B9" w:rsidP="000E70B9">
      <w:pPr>
        <w:numPr>
          <w:ilvl w:val="0"/>
          <w:numId w:val="2"/>
        </w:numPr>
      </w:pPr>
      <w:r w:rsidRPr="000E70B9">
        <w:rPr>
          <w:cs/>
        </w:rPr>
        <w:lastRenderedPageBreak/>
        <w:t xml:space="preserve">กรณีบริษัท พ. และ จ. โจทก์ให้กู้ยืมเงินก่อนเข้าถือหุ้นเกิน </w:t>
      </w:r>
      <w:r w:rsidRPr="000E70B9">
        <w:t xml:space="preserve">25% </w:t>
      </w:r>
      <w:r w:rsidRPr="000E70B9">
        <w:rPr>
          <w:cs/>
        </w:rPr>
        <w:t>จึงไม่ถือเป็นบริษัทในเครือ ไม่ได้รับการยกเว้น ต้องนำดอกเบี้ยมาคำนวณเป็นรายรับ</w:t>
      </w:r>
    </w:p>
    <w:p w14:paraId="26726D9F" w14:textId="77777777" w:rsidR="000E70B9" w:rsidRPr="000E70B9" w:rsidRDefault="000E70B9" w:rsidP="000E70B9">
      <w:pPr>
        <w:numPr>
          <w:ilvl w:val="0"/>
          <w:numId w:val="2"/>
        </w:numPr>
      </w:pPr>
      <w:r w:rsidRPr="000E70B9">
        <w:rPr>
          <w:cs/>
        </w:rPr>
        <w:t>การที่โจทก์ให้กู้เงินหลายรายโดยไม่คิดดอกเบี้ย ไม่ว่าเหตุผลใด ถือว่าเป็นการประกอบกิจการเยี่ยงธนาคารพาณิชย์ ต้องเสียภาษีธุรกิจเฉพาะ</w:t>
      </w:r>
    </w:p>
    <w:p w14:paraId="0EE43991" w14:textId="77777777" w:rsidR="000E70B9" w:rsidRPr="000E70B9" w:rsidRDefault="000E70B9" w:rsidP="000E70B9">
      <w:r w:rsidRPr="000E70B9">
        <w:rPr>
          <w:cs/>
        </w:rPr>
        <w:t>สรุปคำพิพากษา</w:t>
      </w:r>
      <w:r w:rsidRPr="000E70B9">
        <w:br/>
      </w:r>
      <w:r w:rsidRPr="000E70B9">
        <w:rPr>
          <w:cs/>
        </w:rPr>
        <w:t>โจทก์ไม่สามารถนำคดีมาฟ้องในส่วนที่ไม่ได้อุทธรณ์ไว้ต่อคณะกรรมการฯ โดยเฉพาะกรณีกรรมการ ส่วนกรณีบริษัทที่มีการอุทธรณ์ไว้สามารถอ้างเหตุเพิ่มเติมได้ ศาลวินิจฉัยว่า การให้กู้เงินโดยไม่คิดดอกเบี้ยแก่บริษัทในเครือและบุคคลอื่นของโจทก์ไม่มีเหตุอันสมควร เจ้าพนักงานประเมินมีอำนาจประเมินดอกเบี้ยตามราคาตลาดและถือว่าเป็นรายรับของโจทก์ โจทก์จึงต้องเสียภาษีธุรกิจเฉพาะตามกฎหมาย</w:t>
      </w:r>
    </w:p>
    <w:p w14:paraId="64812A1E" w14:textId="77777777" w:rsidR="000E70B9" w:rsidRPr="000E70B9" w:rsidRDefault="000E70B9" w:rsidP="000E70B9">
      <w:r w:rsidRPr="000E70B9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0E70B9">
        <w:t xml:space="preserve">081-803-4097 </w:t>
      </w:r>
      <w:r w:rsidRPr="000E70B9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0E70B9">
        <w:rPr>
          <w:cs/>
        </w:rPr>
        <w:t>เวป</w:t>
      </w:r>
      <w:proofErr w:type="spellEnd"/>
      <w:r w:rsidRPr="000E70B9">
        <w:rPr>
          <w:cs/>
        </w:rPr>
        <w:t>ไซ</w:t>
      </w:r>
      <w:proofErr w:type="spellStart"/>
      <w:r w:rsidRPr="000E70B9">
        <w:rPr>
          <w:cs/>
        </w:rPr>
        <w:t>ต์</w:t>
      </w:r>
      <w:proofErr w:type="spellEnd"/>
      <w:r w:rsidRPr="000E70B9">
        <w:t xml:space="preserve"> </w:t>
      </w:r>
      <w:hyperlink r:id="rId5" w:history="1">
        <w:r w:rsidRPr="000E70B9">
          <w:rPr>
            <w:rStyle w:val="Hyperlink"/>
          </w:rPr>
          <w:t>www.</w:t>
        </w:r>
        <w:r w:rsidRPr="000E70B9">
          <w:rPr>
            <w:rStyle w:val="Hyperlink"/>
            <w:cs/>
          </w:rPr>
          <w:t>สู้คดี.</w:t>
        </w:r>
        <w:r w:rsidRPr="000E70B9">
          <w:rPr>
            <w:rStyle w:val="Hyperlink"/>
          </w:rPr>
          <w:t>com</w:t>
        </w:r>
      </w:hyperlink>
      <w:r w:rsidRPr="000E70B9">
        <w:t xml:space="preserve"> </w:t>
      </w:r>
      <w:r w:rsidRPr="000E70B9">
        <w:rPr>
          <w:cs/>
        </w:rPr>
        <w:t>และ</w:t>
      </w:r>
      <w:r w:rsidRPr="000E70B9">
        <w:t xml:space="preserve"> </w:t>
      </w:r>
      <w:hyperlink r:id="rId6" w:history="1">
        <w:r w:rsidRPr="000E70B9">
          <w:rPr>
            <w:rStyle w:val="Hyperlink"/>
          </w:rPr>
          <w:t>www.</w:t>
        </w:r>
        <w:r w:rsidRPr="000E70B9">
          <w:rPr>
            <w:rStyle w:val="Hyperlink"/>
            <w:cs/>
          </w:rPr>
          <w:t>ทนายภูวงษ์.</w:t>
        </w:r>
        <w:r w:rsidRPr="000E70B9">
          <w:rPr>
            <w:rStyle w:val="Hyperlink"/>
          </w:rPr>
          <w:t>com</w:t>
        </w:r>
      </w:hyperlink>
    </w:p>
    <w:p w14:paraId="385D97B5" w14:textId="77777777" w:rsidR="002B6232" w:rsidRPr="000E70B9" w:rsidRDefault="002B6232"/>
    <w:sectPr w:rsidR="002B6232" w:rsidRPr="000E70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46F9"/>
    <w:multiLevelType w:val="multilevel"/>
    <w:tmpl w:val="0B309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272F83"/>
    <w:multiLevelType w:val="multilevel"/>
    <w:tmpl w:val="D5361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14906632">
    <w:abstractNumId w:val="1"/>
  </w:num>
  <w:num w:numId="2" w16cid:durableId="313262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0B9"/>
    <w:rsid w:val="000554F2"/>
    <w:rsid w:val="000E70B9"/>
    <w:rsid w:val="001C2C6A"/>
    <w:rsid w:val="002B6232"/>
    <w:rsid w:val="00A43436"/>
    <w:rsid w:val="00AF4A52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0A5C7"/>
  <w15:chartTrackingRefBased/>
  <w15:docId w15:val="{92A0B375-9E12-44A3-BFF1-FCA3E401C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70B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70B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70B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70B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70B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70B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70B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70B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70B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70B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70B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70B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70B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70B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70B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70B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70B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70B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70B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E70B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70B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E70B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E70B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70B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70B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E70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70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70B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70B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70B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70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1930</Characters>
  <Application>Microsoft Office Word</Application>
  <DocSecurity>0</DocSecurity>
  <Lines>16</Lines>
  <Paragraphs>4</Paragraphs>
  <ScaleCrop>false</ScaleCrop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2025-07-27T01:03:00Z</dcterms:created>
  <dcterms:modified xsi:type="dcterms:W3CDTF">2025-07-27T01:04:00Z</dcterms:modified>
</cp:coreProperties>
</file>