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E6309" w14:textId="6D813B9B" w:rsidR="00B16C87" w:rsidRPr="00B16C87" w:rsidRDefault="00B16C87" w:rsidP="00B16C87">
      <w:r w:rsidRPr="00B16C87">
        <w:rPr>
          <w:cs/>
        </w:rPr>
        <w:t xml:space="preserve">ลำดับที่ </w:t>
      </w:r>
      <w:r w:rsidRPr="00B16C87">
        <w:t>000285</w:t>
      </w:r>
      <w:r w:rsidRPr="00B16C87">
        <w:br/>
      </w:r>
      <w:r w:rsidRPr="00B16C87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B16C87">
        <w:rPr>
          <w:cs/>
        </w:rPr>
        <w:t>คำให้การขัดแย้งกันเองในคดีเงินกู้</w:t>
      </w:r>
    </w:p>
    <w:p w14:paraId="2AF7FF53" w14:textId="65D7F44C" w:rsidR="00B16C87" w:rsidRPr="00B16C87" w:rsidRDefault="00B16C87" w:rsidP="00B16C87">
      <w:r w:rsidRPr="00B16C87">
        <w:rPr>
          <w:cs/>
        </w:rPr>
        <w:t>วิเคราะห์ฎีกาที่</w:t>
      </w:r>
      <w:r>
        <w:rPr>
          <w:rFonts w:hint="cs"/>
          <w:cs/>
        </w:rPr>
        <w:t xml:space="preserve"> </w:t>
      </w:r>
      <w:r w:rsidRPr="00B16C87">
        <w:t>7047/2540</w:t>
      </w:r>
      <w:r>
        <w:rPr>
          <w:cs/>
        </w:rPr>
        <w:br/>
      </w:r>
      <w:r w:rsidRPr="00B16C8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16C87">
        <w:t>0818034097</w:t>
      </w:r>
    </w:p>
    <w:p w14:paraId="070ACC67" w14:textId="77777777" w:rsidR="00B16C87" w:rsidRPr="00B16C87" w:rsidRDefault="00B16C87" w:rsidP="00B16C87">
      <w:r w:rsidRPr="00B16C87">
        <w:rPr>
          <w:cs/>
        </w:rPr>
        <w:t>กฎหมายเกี่ยวกับอะไร</w:t>
      </w:r>
      <w:r w:rsidRPr="00B16C87">
        <w:br/>
      </w:r>
      <w:r w:rsidRPr="00B16C87">
        <w:rPr>
          <w:cs/>
        </w:rPr>
        <w:t xml:space="preserve">ประมวลกฎหมายวิธีพิจารณาความแพ่ง มาตรา </w:t>
      </w:r>
      <w:r w:rsidRPr="00B16C87">
        <w:t xml:space="preserve">177 </w:t>
      </w:r>
      <w:r w:rsidRPr="00B16C87">
        <w:rPr>
          <w:cs/>
        </w:rPr>
        <w:t>วรรคสอง – ว่าด้วยลักษณะของคำให้การของจำเลยที่ต้องระบุเหตุแห่งการปฏิเสธข้อกล่าวอ้างของโจทก์ให้ชัดเจน และการพิสูจน์ในคดีแพ่ง</w:t>
      </w:r>
    </w:p>
    <w:p w14:paraId="44503634" w14:textId="77777777" w:rsidR="00B16C87" w:rsidRPr="00B16C87" w:rsidRDefault="00B16C87" w:rsidP="00B16C87">
      <w:r w:rsidRPr="00B16C87">
        <w:rPr>
          <w:cs/>
        </w:rPr>
        <w:t xml:space="preserve">วิเคราะห์คำพิพากษาฎีกาเลขที่ </w:t>
      </w:r>
      <w:r w:rsidRPr="00B16C87">
        <w:t>7047/2540</w:t>
      </w:r>
      <w:r w:rsidRPr="00B16C87">
        <w:br/>
      </w:r>
      <w:r w:rsidRPr="00B16C87">
        <w:rPr>
          <w:b/>
          <w:bCs/>
          <w:cs/>
        </w:rPr>
        <w:t>ข้อเท็จจริง</w:t>
      </w:r>
      <w:r w:rsidRPr="00B16C87">
        <w:br/>
      </w:r>
      <w:r w:rsidRPr="00B16C87">
        <w:rPr>
          <w:cs/>
        </w:rPr>
        <w:t>โจทก์ฟ้องจำเลยในคดีเงินกู้ โดยอ้างว่ามีการทำสัญญากู้และจำเลยลงลายมือชื่อในสัญญาและได้รับเงินไปจริง แต่จำเลยให้การปฏิเสธหลายแนวทางในคำให้การเดียวกัน กล่าวคือ</w:t>
      </w:r>
    </w:p>
    <w:p w14:paraId="543C37DD" w14:textId="77777777" w:rsidR="00B16C87" w:rsidRPr="00B16C87" w:rsidRDefault="00B16C87" w:rsidP="00B16C87">
      <w:pPr>
        <w:numPr>
          <w:ilvl w:val="0"/>
          <w:numId w:val="1"/>
        </w:numPr>
      </w:pPr>
      <w:r w:rsidRPr="00B16C87">
        <w:rPr>
          <w:cs/>
        </w:rPr>
        <w:t>ตอนแรกจำเลยยืนยันว่าไม่เคยรู้จักหรือมีนิติสัมพันธ์กับโจทก์ ไม่เคยกู้เงิน และลายมือชื่อในสัญญาเป็นของปลอม</w:t>
      </w:r>
    </w:p>
    <w:p w14:paraId="2538045C" w14:textId="77777777" w:rsidR="00B16C87" w:rsidRPr="00B16C87" w:rsidRDefault="00B16C87" w:rsidP="00B16C87">
      <w:pPr>
        <w:numPr>
          <w:ilvl w:val="0"/>
          <w:numId w:val="1"/>
        </w:numPr>
      </w:pPr>
      <w:r w:rsidRPr="00B16C87">
        <w:rPr>
          <w:cs/>
        </w:rPr>
        <w:t>ต่อมา กลับให้การว่า ภริยาเคยกู้เงินจากโจทก์ และตนเคยลงลายมือชื่อไว้ล่วงหน้าในเอกสารเปล่าเพื่อให้ภริยาใช้ในการกู้ยืม แล้วภายหลังโจทก์นำไปกรอกข้อความโดยพลการ</w:t>
      </w:r>
    </w:p>
    <w:p w14:paraId="710C068D" w14:textId="77777777" w:rsidR="00B16C87" w:rsidRPr="00B16C87" w:rsidRDefault="00B16C87" w:rsidP="00B16C87">
      <w:r w:rsidRPr="00B16C87">
        <w:rPr>
          <w:b/>
          <w:bCs/>
          <w:cs/>
        </w:rPr>
        <w:t>ข้อกฎหมายและดุลพินิจของศาล</w:t>
      </w:r>
    </w:p>
    <w:p w14:paraId="756433D9" w14:textId="77777777" w:rsidR="00B16C87" w:rsidRPr="00B16C87" w:rsidRDefault="00B16C87" w:rsidP="00B16C87">
      <w:pPr>
        <w:numPr>
          <w:ilvl w:val="0"/>
          <w:numId w:val="2"/>
        </w:numPr>
      </w:pPr>
      <w:r w:rsidRPr="00B16C87">
        <w:rPr>
          <w:cs/>
        </w:rPr>
        <w:t>ศาลวินิจฉัยว่าคำให้การของจำเลยมีลักษณะขัดแย้งกันเอง กล่าวคือ ไม่ชัดเจนว่าจำเลยยืนยันเหตุแห่งการปฏิเสธใดแน่ เพราะในตอนหนึ่งปฏิเสธว่าไม่มีนิติสัมพันธ์และไม่ใช่ผู้ลงชื่อ แต่ในอีกตอนหนึ่งกลับยอมรับว่าลงชื่อไว้ให้ภริยา</w:t>
      </w:r>
    </w:p>
    <w:p w14:paraId="202609F0" w14:textId="77777777" w:rsidR="00B16C87" w:rsidRPr="00B16C87" w:rsidRDefault="00B16C87" w:rsidP="00B16C87">
      <w:pPr>
        <w:numPr>
          <w:ilvl w:val="0"/>
          <w:numId w:val="2"/>
        </w:numPr>
      </w:pPr>
      <w:r w:rsidRPr="00B16C87">
        <w:rPr>
          <w:cs/>
        </w:rPr>
        <w:t xml:space="preserve">การให้การที่ขัดแย้งเช่นนี้จึงไม่ชอบด้วยประมวลกฎหมายวิธีพิจารณาความแพ่ง มาตรา </w:t>
      </w:r>
      <w:r w:rsidRPr="00B16C87">
        <w:t xml:space="preserve">177 </w:t>
      </w:r>
      <w:r w:rsidRPr="00B16C87">
        <w:rPr>
          <w:cs/>
        </w:rPr>
        <w:t>วรรคสอง</w:t>
      </w:r>
    </w:p>
    <w:p w14:paraId="6E580AA3" w14:textId="77777777" w:rsidR="00B16C87" w:rsidRPr="00B16C87" w:rsidRDefault="00B16C87" w:rsidP="00B16C87">
      <w:pPr>
        <w:numPr>
          <w:ilvl w:val="0"/>
          <w:numId w:val="2"/>
        </w:numPr>
      </w:pPr>
      <w:r w:rsidRPr="00B16C87">
        <w:rPr>
          <w:cs/>
        </w:rPr>
        <w:t>อย่างไรก็ดี แม้จำเลยไม่มีประเด็นนำสืบเพราะคำให้การไม่ชอบ แต่ภาระการพิสูจน์ว่าสัญญากู้มีขึ้นจริงและจำเลยได้รับเงิน ยังคงเป็นของโจทก์ โจทก์ต้องนำสืบให้ได้ความตามฟ้อง จึงจะชนะคดีได้</w:t>
      </w:r>
    </w:p>
    <w:p w14:paraId="429CEFDF" w14:textId="77777777" w:rsidR="00B16C87" w:rsidRPr="00B16C87" w:rsidRDefault="00B16C87" w:rsidP="00B16C87">
      <w:r w:rsidRPr="00B16C87">
        <w:rPr>
          <w:cs/>
        </w:rPr>
        <w:t>สรุปคำพิพากษา</w:t>
      </w:r>
      <w:r w:rsidRPr="00B16C87">
        <w:br/>
      </w:r>
      <w:r w:rsidRPr="00B16C87">
        <w:rPr>
          <w:cs/>
        </w:rPr>
        <w:t>หากจำเลยให้การปฏิเสธที่ขัดแย้งกันเอง เช่น ปฏิเสธว่าไม่เคยรู้จักโจทก์ แต่กลับอ้างว่าเคยให้ภริยานำสัญญาไป</w:t>
      </w:r>
      <w:r w:rsidRPr="00B16C87">
        <w:rPr>
          <w:cs/>
        </w:rPr>
        <w:lastRenderedPageBreak/>
        <w:t>ใช้ ย่อมถือว่าเป็นคำให้การที่ไม่ชอบด้วยกฎหมาย ศาลอาจไม่รับฟัง แต่โจทก์ยังต้องพิสูจน์ให้ได้ว่า จำเลยกู้ยืมเงินจริงและได้รับเงินไป เพื่อให้ศาลพิพากษาให้จำเลยชำระหนี้</w:t>
      </w:r>
    </w:p>
    <w:p w14:paraId="19AB2424" w14:textId="77777777" w:rsidR="00B16C87" w:rsidRPr="00B16C87" w:rsidRDefault="00B16C87" w:rsidP="00B16C87">
      <w:r w:rsidRPr="00B16C8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16C87">
        <w:t xml:space="preserve">081-803-4097 </w:t>
      </w:r>
      <w:r w:rsidRPr="00B16C8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16C87">
        <w:rPr>
          <w:cs/>
        </w:rPr>
        <w:t>เวป</w:t>
      </w:r>
      <w:proofErr w:type="spellEnd"/>
      <w:r w:rsidRPr="00B16C87">
        <w:rPr>
          <w:cs/>
        </w:rPr>
        <w:t>ไซ</w:t>
      </w:r>
      <w:proofErr w:type="spellStart"/>
      <w:r w:rsidRPr="00B16C87">
        <w:rPr>
          <w:cs/>
        </w:rPr>
        <w:t>ต์</w:t>
      </w:r>
      <w:proofErr w:type="spellEnd"/>
      <w:r w:rsidRPr="00B16C87">
        <w:t xml:space="preserve"> </w:t>
      </w:r>
      <w:hyperlink r:id="rId5" w:history="1">
        <w:r w:rsidRPr="00B16C87">
          <w:rPr>
            <w:rStyle w:val="Hyperlink"/>
          </w:rPr>
          <w:t>www.</w:t>
        </w:r>
        <w:r w:rsidRPr="00B16C87">
          <w:rPr>
            <w:rStyle w:val="Hyperlink"/>
            <w:cs/>
          </w:rPr>
          <w:t>สู้คดี.</w:t>
        </w:r>
        <w:r w:rsidRPr="00B16C87">
          <w:rPr>
            <w:rStyle w:val="Hyperlink"/>
          </w:rPr>
          <w:t>com</w:t>
        </w:r>
      </w:hyperlink>
      <w:r w:rsidRPr="00B16C87">
        <w:t xml:space="preserve"> </w:t>
      </w:r>
      <w:r w:rsidRPr="00B16C87">
        <w:rPr>
          <w:cs/>
        </w:rPr>
        <w:t>และ</w:t>
      </w:r>
      <w:r w:rsidRPr="00B16C87">
        <w:t xml:space="preserve"> </w:t>
      </w:r>
      <w:hyperlink r:id="rId6" w:history="1">
        <w:r w:rsidRPr="00B16C87">
          <w:rPr>
            <w:rStyle w:val="Hyperlink"/>
          </w:rPr>
          <w:t>www.</w:t>
        </w:r>
        <w:r w:rsidRPr="00B16C87">
          <w:rPr>
            <w:rStyle w:val="Hyperlink"/>
            <w:cs/>
          </w:rPr>
          <w:t>ทนายภูวงษ์.</w:t>
        </w:r>
        <w:r w:rsidRPr="00B16C87">
          <w:rPr>
            <w:rStyle w:val="Hyperlink"/>
          </w:rPr>
          <w:t>com</w:t>
        </w:r>
      </w:hyperlink>
    </w:p>
    <w:p w14:paraId="468697CB" w14:textId="77777777" w:rsidR="002B6232" w:rsidRPr="00B16C87" w:rsidRDefault="002B6232"/>
    <w:sectPr w:rsidR="002B6232" w:rsidRPr="00B16C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67A79"/>
    <w:multiLevelType w:val="multilevel"/>
    <w:tmpl w:val="817C0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F44346"/>
    <w:multiLevelType w:val="multilevel"/>
    <w:tmpl w:val="157E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8239840">
    <w:abstractNumId w:val="0"/>
  </w:num>
  <w:num w:numId="2" w16cid:durableId="1955358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C87"/>
    <w:rsid w:val="000554F2"/>
    <w:rsid w:val="001B0600"/>
    <w:rsid w:val="001C2C6A"/>
    <w:rsid w:val="002B6232"/>
    <w:rsid w:val="00A43436"/>
    <w:rsid w:val="00AF4A52"/>
    <w:rsid w:val="00B1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521FE"/>
  <w15:chartTrackingRefBased/>
  <w15:docId w15:val="{7499290B-13FD-42BF-AFB7-6FACE561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C8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C8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C8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C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C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C8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C8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C8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C8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C8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C8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C8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6C8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6C8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6C8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6C8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6C8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6C8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6C8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16C8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C8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16C8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16C8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6C8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6C8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16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6C8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6C8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16C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6C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2025-07-27T02:48:00Z</dcterms:created>
  <dcterms:modified xsi:type="dcterms:W3CDTF">2025-07-27T02:48:00Z</dcterms:modified>
</cp:coreProperties>
</file>