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8507B" w14:textId="67E5A389" w:rsidR="00470CA7" w:rsidRPr="00470CA7" w:rsidRDefault="00470CA7" w:rsidP="00470CA7">
      <w:r w:rsidRPr="00470CA7">
        <w:rPr>
          <w:b/>
          <w:bCs/>
          <w:cs/>
        </w:rPr>
        <w:t xml:space="preserve">ลำดับที่ </w:t>
      </w:r>
      <w:r w:rsidRPr="00470CA7">
        <w:rPr>
          <w:b/>
          <w:bCs/>
        </w:rPr>
        <w:t>000286</w:t>
      </w:r>
      <w:r w:rsidRPr="00470CA7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470CA7">
        <w:rPr>
          <w:b/>
          <w:bCs/>
          <w:cs/>
        </w:rPr>
        <w:t>จัดการงานนอกสั่งเพื่อคงการบริการทรัพย์ส่วนกลางของอาคารชุด</w:t>
      </w:r>
    </w:p>
    <w:p w14:paraId="6DC43587" w14:textId="77777777" w:rsidR="00470CA7" w:rsidRPr="00470CA7" w:rsidRDefault="00470CA7" w:rsidP="00470CA7">
      <w:r w:rsidRPr="00470CA7">
        <w:rPr>
          <w:b/>
          <w:bCs/>
          <w:cs/>
        </w:rPr>
        <w:t xml:space="preserve">วิเคราะห์ฎีกาที่ </w:t>
      </w:r>
      <w:r w:rsidRPr="00470CA7">
        <w:rPr>
          <w:b/>
          <w:bCs/>
        </w:rPr>
        <w:t>3804/2558</w:t>
      </w:r>
      <w:r w:rsidRPr="00470CA7">
        <w:br/>
      </w:r>
      <w:r w:rsidRPr="00470CA7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70CA7">
        <w:rPr>
          <w:b/>
          <w:bCs/>
        </w:rPr>
        <w:t>0818034097</w:t>
      </w:r>
    </w:p>
    <w:p w14:paraId="1B467AC0" w14:textId="77777777" w:rsidR="00470CA7" w:rsidRPr="00470CA7" w:rsidRDefault="00470CA7" w:rsidP="00470CA7">
      <w:r w:rsidRPr="00470CA7">
        <w:rPr>
          <w:b/>
          <w:bCs/>
          <w:cs/>
        </w:rPr>
        <w:t>กฎหมายเกี่ยวกับอะไร</w:t>
      </w:r>
      <w:r w:rsidRPr="00470CA7">
        <w:br/>
        <w:t xml:space="preserve">– </w:t>
      </w:r>
      <w:r w:rsidRPr="00470CA7">
        <w:rPr>
          <w:cs/>
        </w:rPr>
        <w:t xml:space="preserve">ประมวลกฎหมายแพ่งและพาณิชย์ มาตรา </w:t>
      </w:r>
      <w:r w:rsidRPr="00470CA7">
        <w:t>395, 397, 401</w:t>
      </w:r>
      <w:r w:rsidRPr="00470CA7">
        <w:br/>
        <w:t xml:space="preserve">– </w:t>
      </w:r>
      <w:r w:rsidRPr="00470CA7">
        <w:rPr>
          <w:cs/>
        </w:rPr>
        <w:t xml:space="preserve">พระราชบัญญัติอาคารชุด พ.ศ. </w:t>
      </w:r>
      <w:r w:rsidRPr="00470CA7">
        <w:t xml:space="preserve">2522 </w:t>
      </w:r>
      <w:r w:rsidRPr="00470CA7">
        <w:rPr>
          <w:cs/>
        </w:rPr>
        <w:t xml:space="preserve">มาตรา </w:t>
      </w:r>
      <w:r w:rsidRPr="00470CA7">
        <w:t>33</w:t>
      </w:r>
    </w:p>
    <w:p w14:paraId="79DFD138" w14:textId="77777777" w:rsidR="00470CA7" w:rsidRPr="00470CA7" w:rsidRDefault="00470CA7" w:rsidP="00470CA7">
      <w:r w:rsidRPr="00470CA7">
        <w:rPr>
          <w:b/>
          <w:bCs/>
          <w:cs/>
        </w:rPr>
        <w:t xml:space="preserve">วิเคราะห์คำพิพากษาฎีกาที่ </w:t>
      </w:r>
      <w:r w:rsidRPr="00470CA7">
        <w:rPr>
          <w:b/>
          <w:bCs/>
        </w:rPr>
        <w:t>3804/2558</w:t>
      </w:r>
      <w:r w:rsidRPr="00470CA7">
        <w:br/>
      </w:r>
      <w:r w:rsidRPr="00470CA7">
        <w:rPr>
          <w:b/>
          <w:bCs/>
          <w:cs/>
        </w:rPr>
        <w:t>ข้อเท็จจริง</w:t>
      </w:r>
      <w:r w:rsidRPr="00470CA7">
        <w:br/>
      </w:r>
      <w:r w:rsidRPr="00470CA7">
        <w:rPr>
          <w:cs/>
        </w:rPr>
        <w:t>โจทก์ได้เข้าไปชำระค่าไฟฟ้าและค่าน้ำประปาส่วนกลางของอาคารชุดแทนจำเลย เพื่อไม่ให้การไฟฟ้าและการประปาทำการตัดน้ำตัดไฟในอาคารชุด ซึ่งหากถูกตัดอาจส่งผลเสียหายต่อทรัพย์ส่วนกลางและผู้พักอาศัย</w:t>
      </w:r>
    </w:p>
    <w:p w14:paraId="1A6A3766" w14:textId="77777777" w:rsidR="00470CA7" w:rsidRPr="00470CA7" w:rsidRDefault="00470CA7" w:rsidP="00470CA7">
      <w:r w:rsidRPr="00470CA7">
        <w:rPr>
          <w:b/>
          <w:bCs/>
          <w:cs/>
        </w:rPr>
        <w:t>ข้อกฎหมายและดุลพินิจของศาล</w:t>
      </w:r>
      <w:r w:rsidRPr="00470CA7">
        <w:br/>
      </w:r>
      <w:r w:rsidRPr="00470CA7">
        <w:rPr>
          <w:cs/>
        </w:rPr>
        <w:t>ศาลพิจารณาว่า การที่โจทก์เข้าไปดำเนินการชำระค่าใช้จ่ายแทนจำเลย แม้จำเลยมิได้สั่งหรือมอบหมายให้ทำก็ตาม ก็ถือเป็นการ "จัดการงานนอกสั่ง" ตาม ป.</w:t>
      </w:r>
      <w:proofErr w:type="spellStart"/>
      <w:r w:rsidRPr="00470CA7">
        <w:rPr>
          <w:cs/>
        </w:rPr>
        <w:t>พ.พ</w:t>
      </w:r>
      <w:proofErr w:type="spellEnd"/>
      <w:r w:rsidRPr="00470CA7">
        <w:rPr>
          <w:cs/>
        </w:rPr>
        <w:t xml:space="preserve">. มาตรา </w:t>
      </w:r>
      <w:r w:rsidRPr="00470CA7">
        <w:t xml:space="preserve">395 </w:t>
      </w:r>
      <w:r w:rsidRPr="00470CA7">
        <w:rPr>
          <w:cs/>
        </w:rPr>
        <w:t>ซึ่งบัญญัติรองรับให้บุคคลหนึ่งสามารถเข้าทำกิจการแทนผู้อื่นได้ โดยไม่จำเป็นต้องได้รับการว่าจ้างหรือมีสิทธิอย่างเป็นทางการ หากเป็นกิจการที่ควรทำเพื่อประโยชน์ของอีกฝ่าย</w:t>
      </w:r>
    </w:p>
    <w:p w14:paraId="77DC06D0" w14:textId="77777777" w:rsidR="00470CA7" w:rsidRPr="00470CA7" w:rsidRDefault="00470CA7" w:rsidP="00470CA7">
      <w:r w:rsidRPr="00470CA7">
        <w:rPr>
          <w:cs/>
        </w:rPr>
        <w:t xml:space="preserve">กรณีนี้ โจทก์เข้าชำระค่าน้ำค่าไฟของทรัพย์ส่วนกลาง ซึ่งเป็นภาระหน้าที่ของจำเลยตาม พ.ร.บ.อาคารชุดฯ มาตรา </w:t>
      </w:r>
      <w:r w:rsidRPr="00470CA7">
        <w:t xml:space="preserve">33 </w:t>
      </w:r>
      <w:r w:rsidRPr="00470CA7">
        <w:rPr>
          <w:cs/>
        </w:rPr>
        <w:t>และข้อบังคับของนิติบุคคลอาคารชุด อีกทั้งการกระทำของโจทก์เป็นไปตามหลักเกณฑ์ใน ป.</w:t>
      </w:r>
      <w:proofErr w:type="spellStart"/>
      <w:r w:rsidRPr="00470CA7">
        <w:rPr>
          <w:cs/>
        </w:rPr>
        <w:t>พ.พ</w:t>
      </w:r>
      <w:proofErr w:type="spellEnd"/>
      <w:r w:rsidRPr="00470CA7">
        <w:rPr>
          <w:cs/>
        </w:rPr>
        <w:t xml:space="preserve">. มาตรา </w:t>
      </w:r>
      <w:r w:rsidRPr="00470CA7">
        <w:t xml:space="preserve">397 </w:t>
      </w:r>
      <w:r w:rsidRPr="00470CA7">
        <w:rPr>
          <w:cs/>
        </w:rPr>
        <w:t>กล่าวคือ หากไม่เข้าทำจะเกิดความเสียหายต่อส่วนรวม และเข้าข้อยกเว้นไม่ต้องคำนึงถึงความประสงค์ของจำเลย</w:t>
      </w:r>
    </w:p>
    <w:p w14:paraId="4EFE53B2" w14:textId="77777777" w:rsidR="00470CA7" w:rsidRPr="00470CA7" w:rsidRDefault="00470CA7" w:rsidP="00470CA7">
      <w:r w:rsidRPr="00470CA7">
        <w:rPr>
          <w:b/>
          <w:bCs/>
          <w:cs/>
        </w:rPr>
        <w:t>เหตุผลในการวินิจฉัย</w:t>
      </w:r>
      <w:r w:rsidRPr="00470CA7">
        <w:br/>
      </w:r>
      <w:r w:rsidRPr="00470CA7">
        <w:rPr>
          <w:cs/>
        </w:rPr>
        <w:t xml:space="preserve">ศาลฎีกาวินิจฉัยว่า โจทก์ได้กระทำการแทนจำเลยโดยชอบด้วยกฎหมาย แม้ไม่มีการสั่งการโดยตรง แต่การกระทำดังกล่าวเกิดขึ้นโดยสุจริตเพื่อประโยชน์ของจำเลยและทรัพย์ส่วนกลาง โจทก์จึงมีสิทธิเรียกเงินคืนจากจำเลยตามมาตรา </w:t>
      </w:r>
      <w:r w:rsidRPr="00470CA7">
        <w:t xml:space="preserve">401 </w:t>
      </w:r>
      <w:r w:rsidRPr="00470CA7">
        <w:rPr>
          <w:cs/>
        </w:rPr>
        <w:t>เสมือนเป็นตัวแทนที่ได้กระทำภารกิจแทนอย่างถูกต้องตามกฎหมาย</w:t>
      </w:r>
    </w:p>
    <w:p w14:paraId="0DDDB081" w14:textId="77777777" w:rsidR="00470CA7" w:rsidRPr="00470CA7" w:rsidRDefault="00470CA7" w:rsidP="00470CA7">
      <w:r w:rsidRPr="00470CA7">
        <w:rPr>
          <w:b/>
          <w:bCs/>
          <w:cs/>
        </w:rPr>
        <w:lastRenderedPageBreak/>
        <w:t>สรุปคำพิพากษา</w:t>
      </w:r>
      <w:r w:rsidRPr="00470CA7">
        <w:br/>
      </w:r>
      <w:r w:rsidRPr="00470CA7">
        <w:rPr>
          <w:cs/>
        </w:rPr>
        <w:t>การที่โจทก์เข้าไปชำระค่าสาธารณูปโภคแทนจำเลย เป็นการจัดการงานนอกสั่งตาม ป.</w:t>
      </w:r>
      <w:proofErr w:type="spellStart"/>
      <w:r w:rsidRPr="00470CA7">
        <w:rPr>
          <w:cs/>
        </w:rPr>
        <w:t>พ.พ</w:t>
      </w:r>
      <w:proofErr w:type="spellEnd"/>
      <w:r w:rsidRPr="00470CA7">
        <w:rPr>
          <w:cs/>
        </w:rPr>
        <w:t xml:space="preserve">. มาตรา </w:t>
      </w:r>
      <w:r w:rsidRPr="00470CA7">
        <w:t xml:space="preserve">395 </w:t>
      </w:r>
      <w:r w:rsidRPr="00470CA7">
        <w:rPr>
          <w:cs/>
        </w:rPr>
        <w:t xml:space="preserve">และ </w:t>
      </w:r>
      <w:r w:rsidRPr="00470CA7">
        <w:t xml:space="preserve">397 </w:t>
      </w:r>
      <w:r w:rsidRPr="00470CA7">
        <w:rPr>
          <w:cs/>
        </w:rPr>
        <w:t xml:space="preserve">เนื่องจากหากปล่อยไว้จะก่อให้เกิดความเสียหายต่ออาคารชุดซึ่งเป็นหน้าที่ของจำเลยโดยตรง โจทก์จึงมีสิทธิได้รับคืนเงินจากจำเลยตามมาตรา </w:t>
      </w:r>
      <w:r w:rsidRPr="00470CA7">
        <w:t>401</w:t>
      </w:r>
    </w:p>
    <w:p w14:paraId="0CC8FA5E" w14:textId="77777777" w:rsidR="00470CA7" w:rsidRPr="00470CA7" w:rsidRDefault="00470CA7" w:rsidP="00470CA7">
      <w:r w:rsidRPr="00470CA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470CA7">
        <w:t xml:space="preserve">081-803-4097 </w:t>
      </w:r>
      <w:r w:rsidRPr="00470CA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470CA7">
        <w:rPr>
          <w:cs/>
        </w:rPr>
        <w:t>เวป</w:t>
      </w:r>
      <w:proofErr w:type="spellEnd"/>
      <w:r w:rsidRPr="00470CA7">
        <w:rPr>
          <w:cs/>
        </w:rPr>
        <w:t>ไซ</w:t>
      </w:r>
      <w:proofErr w:type="spellStart"/>
      <w:r w:rsidRPr="00470CA7">
        <w:rPr>
          <w:cs/>
        </w:rPr>
        <w:t>ต์</w:t>
      </w:r>
      <w:proofErr w:type="spellEnd"/>
      <w:r w:rsidRPr="00470CA7">
        <w:t xml:space="preserve"> </w:t>
      </w:r>
      <w:hyperlink r:id="rId4" w:history="1">
        <w:r w:rsidRPr="00470CA7">
          <w:rPr>
            <w:rStyle w:val="Hyperlink"/>
          </w:rPr>
          <w:t>www.</w:t>
        </w:r>
        <w:r w:rsidRPr="00470CA7">
          <w:rPr>
            <w:rStyle w:val="Hyperlink"/>
            <w:cs/>
          </w:rPr>
          <w:t>สู้คดี.</w:t>
        </w:r>
        <w:r w:rsidRPr="00470CA7">
          <w:rPr>
            <w:rStyle w:val="Hyperlink"/>
          </w:rPr>
          <w:t>com</w:t>
        </w:r>
      </w:hyperlink>
      <w:r w:rsidRPr="00470CA7">
        <w:t xml:space="preserve"> </w:t>
      </w:r>
      <w:r w:rsidRPr="00470CA7">
        <w:rPr>
          <w:cs/>
        </w:rPr>
        <w:t>และ</w:t>
      </w:r>
      <w:r w:rsidRPr="00470CA7">
        <w:t xml:space="preserve"> </w:t>
      </w:r>
      <w:hyperlink r:id="rId5" w:history="1">
        <w:r w:rsidRPr="00470CA7">
          <w:rPr>
            <w:rStyle w:val="Hyperlink"/>
          </w:rPr>
          <w:t>www.</w:t>
        </w:r>
        <w:r w:rsidRPr="00470CA7">
          <w:rPr>
            <w:rStyle w:val="Hyperlink"/>
            <w:cs/>
          </w:rPr>
          <w:t>ทนายภูวงษ์.</w:t>
        </w:r>
        <w:r w:rsidRPr="00470CA7">
          <w:rPr>
            <w:rStyle w:val="Hyperlink"/>
          </w:rPr>
          <w:t>com</w:t>
        </w:r>
      </w:hyperlink>
    </w:p>
    <w:p w14:paraId="6674CC03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CA7"/>
    <w:rsid w:val="000554F2"/>
    <w:rsid w:val="001B0600"/>
    <w:rsid w:val="001C2C6A"/>
    <w:rsid w:val="002B6232"/>
    <w:rsid w:val="00470CA7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09243"/>
  <w15:chartTrackingRefBased/>
  <w15:docId w15:val="{1335332E-29B8-42AB-8980-F71887CDA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CA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CA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CA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CA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CA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CA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CA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CA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CA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CA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CA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CA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CA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CA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CA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CA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CA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CA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CA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70CA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CA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70CA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70CA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CA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CA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70C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C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CA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C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0C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C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2025-07-27T02:46:00Z</dcterms:created>
  <dcterms:modified xsi:type="dcterms:W3CDTF">2025-07-27T02:47:00Z</dcterms:modified>
</cp:coreProperties>
</file>