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ECA60" w14:textId="77777777" w:rsidR="00363364" w:rsidRPr="00363364" w:rsidRDefault="00363364" w:rsidP="00363364">
      <w:r w:rsidRPr="00363364">
        <w:rPr>
          <w:cs/>
        </w:rPr>
        <w:t xml:space="preserve">ลำดับที่ </w:t>
      </w:r>
      <w:r w:rsidRPr="00363364">
        <w:t>000289</w:t>
      </w:r>
      <w:r w:rsidRPr="00363364">
        <w:br/>
      </w:r>
      <w:r w:rsidRPr="00363364">
        <w:rPr>
          <w:cs/>
        </w:rPr>
        <w:t>หัวข้อ การบุกรุก รื้อผนังอาคารที่มีเจ้าของร่วม และการเรียกค่าสินไหมทดแทนในคดีอาญา</w:t>
      </w:r>
    </w:p>
    <w:p w14:paraId="7646B9FC" w14:textId="77777777" w:rsidR="00363364" w:rsidRPr="00363364" w:rsidRDefault="00363364" w:rsidP="00363364">
      <w:r w:rsidRPr="00363364">
        <w:rPr>
          <w:cs/>
        </w:rPr>
        <w:t xml:space="preserve">วิเคราะห์ฎีกาที่ </w:t>
      </w:r>
      <w:r w:rsidRPr="00363364">
        <w:t>811/2558</w:t>
      </w:r>
    </w:p>
    <w:p w14:paraId="1259F515" w14:textId="77777777" w:rsidR="00363364" w:rsidRPr="00363364" w:rsidRDefault="00363364" w:rsidP="00363364">
      <w:r w:rsidRPr="0036336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63364">
        <w:t>0818034097</w:t>
      </w:r>
    </w:p>
    <w:p w14:paraId="201BD5E9" w14:textId="77777777" w:rsidR="00363364" w:rsidRPr="00363364" w:rsidRDefault="00363364" w:rsidP="00363364">
      <w:r w:rsidRPr="00363364">
        <w:rPr>
          <w:cs/>
        </w:rPr>
        <w:t>กฎหมายเกี่ยวกับอะไร</w:t>
      </w:r>
      <w:r w:rsidRPr="00363364">
        <w:br/>
      </w:r>
      <w:r w:rsidRPr="00363364">
        <w:rPr>
          <w:cs/>
        </w:rPr>
        <w:t xml:space="preserve">ประมวลกฎหมายอาญา มาตรา </w:t>
      </w:r>
      <w:r w:rsidRPr="00363364">
        <w:t xml:space="preserve">362, 364, 365 (2), 358 </w:t>
      </w:r>
      <w:r w:rsidRPr="00363364">
        <w:rPr>
          <w:cs/>
        </w:rPr>
        <w:t xml:space="preserve">และมาตรา </w:t>
      </w:r>
      <w:r w:rsidRPr="00363364">
        <w:t xml:space="preserve">83, 84 </w:t>
      </w:r>
      <w:r w:rsidRPr="00363364">
        <w:rPr>
          <w:cs/>
        </w:rPr>
        <w:t xml:space="preserve">รวมถึงประมวลกฎหมายวิธีพิจารณาความอาญา มาตรา </w:t>
      </w:r>
      <w:r w:rsidRPr="00363364">
        <w:t xml:space="preserve">44/1, 195 </w:t>
      </w:r>
      <w:r w:rsidRPr="00363364">
        <w:rPr>
          <w:cs/>
        </w:rPr>
        <w:t>วรรคสอง</w:t>
      </w:r>
      <w:r w:rsidRPr="00363364">
        <w:t xml:space="preserve">, 225, 212 </w:t>
      </w:r>
      <w:r w:rsidRPr="00363364">
        <w:rPr>
          <w:cs/>
        </w:rPr>
        <w:t xml:space="preserve">และประมวลกฎหมายวิธีพิจารณาความแพ่ง มาตรา </w:t>
      </w:r>
      <w:r w:rsidRPr="00363364">
        <w:t>158, 161, 167</w:t>
      </w:r>
    </w:p>
    <w:p w14:paraId="66EA16B8" w14:textId="77777777" w:rsidR="00363364" w:rsidRPr="00363364" w:rsidRDefault="00363364" w:rsidP="00363364">
      <w:r w:rsidRPr="00363364">
        <w:rPr>
          <w:cs/>
        </w:rPr>
        <w:t xml:space="preserve">วิเคราะห์คำพิพากษาฎีกาเลขที่ </w:t>
      </w:r>
      <w:r w:rsidRPr="00363364">
        <w:t>811/2558</w:t>
      </w:r>
      <w:r w:rsidRPr="00363364">
        <w:br/>
      </w:r>
      <w:r w:rsidRPr="00363364">
        <w:rPr>
          <w:b/>
          <w:bCs/>
          <w:cs/>
        </w:rPr>
        <w:t>ข้อเท็จจริง</w:t>
      </w:r>
      <w:r w:rsidRPr="00363364">
        <w:br/>
      </w:r>
      <w:r w:rsidRPr="00363364">
        <w:rPr>
          <w:cs/>
        </w:rPr>
        <w:t xml:space="preserve">จำเลยที่ </w:t>
      </w:r>
      <w:r w:rsidRPr="00363364">
        <w:t xml:space="preserve">1 </w:t>
      </w:r>
      <w:r w:rsidRPr="00363364">
        <w:rPr>
          <w:cs/>
        </w:rPr>
        <w:t xml:space="preserve">และที่ </w:t>
      </w:r>
      <w:r w:rsidRPr="00363364">
        <w:t xml:space="preserve">2 </w:t>
      </w:r>
      <w:r w:rsidRPr="00363364">
        <w:rPr>
          <w:cs/>
        </w:rPr>
        <w:t xml:space="preserve">เป็นสามีภริยากัน ได้ซื้อบ้านที่ใช้ผนังไม้ร่วมกับบ้านของโจทก์ร่วม </w:t>
      </w:r>
      <w:r w:rsidRPr="00363364">
        <w:t xml:space="preserve">2 </w:t>
      </w:r>
      <w:r w:rsidRPr="00363364">
        <w:rPr>
          <w:cs/>
        </w:rPr>
        <w:t>หลัง แล้วว่าจ้าง ช. มารื้อผนังไม้ทั้งสองด้านที่เป็นผนังร่วมโดยไม่ได้รับอนุญาตจากเจ้าของร่วมคือโจทก์ร่วม และไม่ฉาบปูนด้านที่ติดกับบ้านโจทก์ร่วมจนทำให้น้ำรั่วซึม สร้างความเสียหายต่อบ้านของโจทก์ร่วม</w:t>
      </w:r>
    </w:p>
    <w:p w14:paraId="3D769132" w14:textId="77777777" w:rsidR="00363364" w:rsidRPr="00363364" w:rsidRDefault="00363364" w:rsidP="00363364">
      <w:r w:rsidRPr="00363364">
        <w:rPr>
          <w:b/>
          <w:bCs/>
          <w:cs/>
        </w:rPr>
        <w:t>ข้อกฎหมายและดุลพินิจของศาล</w:t>
      </w:r>
      <w:r w:rsidRPr="00363364">
        <w:br/>
      </w:r>
      <w:r w:rsidRPr="00363364">
        <w:rPr>
          <w:cs/>
        </w:rPr>
        <w:t>ศาลวินิจฉัยว่า</w:t>
      </w:r>
    </w:p>
    <w:p w14:paraId="08AD0AC7" w14:textId="77777777" w:rsidR="00363364" w:rsidRPr="00363364" w:rsidRDefault="00363364" w:rsidP="00363364">
      <w:pPr>
        <w:numPr>
          <w:ilvl w:val="0"/>
          <w:numId w:val="1"/>
        </w:numPr>
      </w:pPr>
      <w:r w:rsidRPr="00363364">
        <w:rPr>
          <w:cs/>
        </w:rPr>
        <w:t xml:space="preserve">การที่จำเลยทั้งสองร่วมกันรื้อผนังไม้โดยพลการ เป็นการบุกรุกตาม </w:t>
      </w:r>
      <w:proofErr w:type="spellStart"/>
      <w:r w:rsidRPr="00363364">
        <w:rPr>
          <w:cs/>
        </w:rPr>
        <w:t>ป.อ</w:t>
      </w:r>
      <w:proofErr w:type="spellEnd"/>
      <w:r w:rsidRPr="00363364">
        <w:rPr>
          <w:cs/>
        </w:rPr>
        <w:t xml:space="preserve">. มาตรา </w:t>
      </w:r>
      <w:r w:rsidRPr="00363364">
        <w:t xml:space="preserve">362 </w:t>
      </w:r>
      <w:r w:rsidRPr="00363364">
        <w:rPr>
          <w:cs/>
        </w:rPr>
        <w:t xml:space="preserve">และ </w:t>
      </w:r>
      <w:r w:rsidRPr="00363364">
        <w:t>364</w:t>
      </w:r>
    </w:p>
    <w:p w14:paraId="71831F13" w14:textId="77777777" w:rsidR="00363364" w:rsidRPr="00363364" w:rsidRDefault="00363364" w:rsidP="00363364">
      <w:pPr>
        <w:numPr>
          <w:ilvl w:val="0"/>
          <w:numId w:val="1"/>
        </w:numPr>
      </w:pPr>
      <w:r w:rsidRPr="00363364">
        <w:rPr>
          <w:cs/>
        </w:rPr>
        <w:t xml:space="preserve">การร่วมกันกระทำของจำเลยทั้งสอง เป็นความผิดตามมาตรา </w:t>
      </w:r>
      <w:r w:rsidRPr="00363364">
        <w:t xml:space="preserve">365 (2) </w:t>
      </w:r>
      <w:r w:rsidRPr="00363364">
        <w:rPr>
          <w:cs/>
        </w:rPr>
        <w:t xml:space="preserve">ประกอบมาตรา </w:t>
      </w:r>
      <w:r w:rsidRPr="00363364">
        <w:t xml:space="preserve">83 </w:t>
      </w:r>
      <w:r w:rsidRPr="00363364">
        <w:rPr>
          <w:cs/>
        </w:rPr>
        <w:t xml:space="preserve">ไม่ใช่เพียงผู้ใช้ให้ผู้อื่นกระทำผิด (ไม่เข้า มาตรา </w:t>
      </w:r>
      <w:r w:rsidRPr="00363364">
        <w:t>84)</w:t>
      </w:r>
    </w:p>
    <w:p w14:paraId="4E4C113D" w14:textId="77777777" w:rsidR="00363364" w:rsidRPr="00363364" w:rsidRDefault="00363364" w:rsidP="00363364">
      <w:pPr>
        <w:numPr>
          <w:ilvl w:val="0"/>
          <w:numId w:val="1"/>
        </w:numPr>
      </w:pPr>
      <w:r w:rsidRPr="00363364">
        <w:rPr>
          <w:cs/>
        </w:rPr>
        <w:t xml:space="preserve">การกระทำของจำเลยยังเข้าข่ายทำให้เสียทรัพย์ตามมาตรา </w:t>
      </w:r>
      <w:r w:rsidRPr="00363364">
        <w:t>358</w:t>
      </w:r>
    </w:p>
    <w:p w14:paraId="573E3C62" w14:textId="77777777" w:rsidR="00363364" w:rsidRPr="00363364" w:rsidRDefault="00363364" w:rsidP="00363364">
      <w:pPr>
        <w:numPr>
          <w:ilvl w:val="0"/>
          <w:numId w:val="1"/>
        </w:numPr>
      </w:pPr>
      <w:r w:rsidRPr="00363364">
        <w:rPr>
          <w:cs/>
        </w:rPr>
        <w:t>แม้โจทก์จะไม่ได้ใช้บ้านทั้งสองหลังในช่วงก่อนเกิดเหตุ แต่ก็มีสิทธิใช้สอยหรือหาประโยชน์ได้ การที่จำเลยทำให้บ้านเสียหาย ย่อมทำให้โจทก์ร่วมเสียหายโดยตรง</w:t>
      </w:r>
    </w:p>
    <w:p w14:paraId="099F52AC" w14:textId="77777777" w:rsidR="00363364" w:rsidRPr="00363364" w:rsidRDefault="00363364" w:rsidP="00363364">
      <w:pPr>
        <w:numPr>
          <w:ilvl w:val="0"/>
          <w:numId w:val="1"/>
        </w:numPr>
      </w:pPr>
      <w:r w:rsidRPr="00363364">
        <w:rPr>
          <w:cs/>
        </w:rPr>
        <w:t>ค่าใช้จ่ายในการดำเนินคดีและความเสียหายทางจิตใจ ไม่สามารถเรียกร้องได้ตาม ป.</w:t>
      </w:r>
      <w:proofErr w:type="spellStart"/>
      <w:r w:rsidRPr="00363364">
        <w:rPr>
          <w:cs/>
        </w:rPr>
        <w:t>พ.พ</w:t>
      </w:r>
      <w:proofErr w:type="spellEnd"/>
      <w:r w:rsidRPr="00363364">
        <w:rPr>
          <w:cs/>
        </w:rPr>
        <w:t xml:space="preserve">. มาตรา </w:t>
      </w:r>
      <w:r w:rsidRPr="00363364">
        <w:t xml:space="preserve">446 </w:t>
      </w:r>
      <w:r w:rsidRPr="00363364">
        <w:rPr>
          <w:cs/>
        </w:rPr>
        <w:t>เนื่องจากมิใช่ความเสียหายต่อร่างกายหรือเสรีภาพ</w:t>
      </w:r>
    </w:p>
    <w:p w14:paraId="40334682" w14:textId="77777777" w:rsidR="00363364" w:rsidRPr="00363364" w:rsidRDefault="00363364" w:rsidP="00363364">
      <w:pPr>
        <w:numPr>
          <w:ilvl w:val="0"/>
          <w:numId w:val="1"/>
        </w:numPr>
      </w:pPr>
      <w:r w:rsidRPr="00363364">
        <w:rPr>
          <w:cs/>
        </w:rPr>
        <w:lastRenderedPageBreak/>
        <w:t xml:space="preserve">การเรียกค่าสินไหมทดแทนของผู้เสียหายในคดีอาญาต้องใช้วิธีพิจารณาแบบแพ่งตาม ป.วิ.อ. มาตรา </w:t>
      </w:r>
      <w:r w:rsidRPr="00363364">
        <w:t xml:space="preserve">44/1 </w:t>
      </w:r>
      <w:r w:rsidRPr="00363364">
        <w:rPr>
          <w:cs/>
        </w:rPr>
        <w:t xml:space="preserve">วรรคสอง และศาลต้องมีคำสั่งเรื่องค่าธรรมเนียมศาลในส่วนคดีแพ่งโดยอ้างอิง มาตรา </w:t>
      </w:r>
      <w:r w:rsidRPr="00363364">
        <w:t xml:space="preserve">158 </w:t>
      </w:r>
      <w:r w:rsidRPr="00363364">
        <w:rPr>
          <w:cs/>
        </w:rPr>
        <w:t>แห่ง ป.วิ.พ.</w:t>
      </w:r>
    </w:p>
    <w:p w14:paraId="0A24C1A5" w14:textId="77777777" w:rsidR="00363364" w:rsidRPr="00363364" w:rsidRDefault="00363364" w:rsidP="00363364">
      <w:r w:rsidRPr="00363364">
        <w:rPr>
          <w:cs/>
        </w:rPr>
        <w:t xml:space="preserve">ศาลฎีกาวินิจฉัยเพิ่มเติมว่าศาลอุทธรณ์ภาค </w:t>
      </w:r>
      <w:r w:rsidRPr="00363364">
        <w:t xml:space="preserve">9 </w:t>
      </w:r>
      <w:r w:rsidRPr="00363364">
        <w:rPr>
          <w:cs/>
        </w:rPr>
        <w:t xml:space="preserve">ลงโทษเพียงตามมาตรา </w:t>
      </w:r>
      <w:r w:rsidRPr="00363364">
        <w:t xml:space="preserve">365 (2) </w:t>
      </w:r>
      <w:r w:rsidRPr="00363364">
        <w:rPr>
          <w:cs/>
        </w:rPr>
        <w:t xml:space="preserve">ประกอบ </w:t>
      </w:r>
      <w:r w:rsidRPr="00363364">
        <w:t xml:space="preserve">362 </w:t>
      </w:r>
      <w:r w:rsidRPr="00363364">
        <w:rPr>
          <w:cs/>
        </w:rPr>
        <w:t xml:space="preserve">โดยไม่กล่าวถึงมาตรา </w:t>
      </w:r>
      <w:r w:rsidRPr="00363364">
        <w:t xml:space="preserve">364 </w:t>
      </w:r>
      <w:r w:rsidRPr="00363364">
        <w:rPr>
          <w:cs/>
        </w:rPr>
        <w:t xml:space="preserve">ซึ่งก็เป็นบทกฎหมายที่โจทก์อ้างฟ้องไว้ด้วย ถือว่าไม่ครบถ้วน ศาลฎีกาจึงชี้ว่าต้องบังคับใช้ทั้ง </w:t>
      </w:r>
      <w:r w:rsidRPr="00363364">
        <w:t xml:space="preserve">362 </w:t>
      </w:r>
      <w:r w:rsidRPr="00363364">
        <w:rPr>
          <w:cs/>
        </w:rPr>
        <w:t xml:space="preserve">และ </w:t>
      </w:r>
      <w:r w:rsidRPr="00363364">
        <w:t xml:space="preserve">364 </w:t>
      </w:r>
      <w:r w:rsidRPr="00363364">
        <w:rPr>
          <w:cs/>
        </w:rPr>
        <w:t xml:space="preserve">ประกอบ </w:t>
      </w:r>
      <w:r w:rsidRPr="00363364">
        <w:t xml:space="preserve">365 (2) </w:t>
      </w:r>
      <w:r w:rsidRPr="00363364">
        <w:rPr>
          <w:cs/>
        </w:rPr>
        <w:t>ได้ แม้คู่ความไม่ฎีกา เพราะเป็นข้อกฎหมายเกี่ยวกับความสงบเรียบร้อย</w:t>
      </w:r>
    </w:p>
    <w:p w14:paraId="3F25974E" w14:textId="77777777" w:rsidR="00363364" w:rsidRPr="00363364" w:rsidRDefault="00363364" w:rsidP="00363364">
      <w:r w:rsidRPr="00363364">
        <w:rPr>
          <w:cs/>
        </w:rPr>
        <w:t>สรุปคำพิพากษา</w:t>
      </w:r>
      <w:r w:rsidRPr="00363364">
        <w:br/>
      </w:r>
      <w:r w:rsidRPr="00363364">
        <w:rPr>
          <w:cs/>
        </w:rPr>
        <w:t xml:space="preserve">จำเลยทั้งสองร่วมกันรื้อผนังไม้ที่ใช้ร่วมกับบ้านโจทก์ร่วมโดยพลการ ถือเป็นการบุกรุกอสังหาริมทรัพย์และทำให้เสียทรัพย์ โดยศาลวินิจฉัยว่าความผิดเข้าองค์ประกอบทั้งมาตรา </w:t>
      </w:r>
      <w:r w:rsidRPr="00363364">
        <w:t xml:space="preserve">362, 364, 365 (2) </w:t>
      </w:r>
      <w:r w:rsidRPr="00363364">
        <w:rPr>
          <w:cs/>
        </w:rPr>
        <w:t xml:space="preserve">และ </w:t>
      </w:r>
      <w:r w:rsidRPr="00363364">
        <w:t xml:space="preserve">358 </w:t>
      </w:r>
      <w:r w:rsidRPr="00363364">
        <w:rPr>
          <w:cs/>
        </w:rPr>
        <w:t xml:space="preserve">อีกทั้งต้องรับผิดร่วมกันตามมาตรา </w:t>
      </w:r>
      <w:r w:rsidRPr="00363364">
        <w:t xml:space="preserve">83 </w:t>
      </w:r>
      <w:r w:rsidRPr="00363364">
        <w:rPr>
          <w:cs/>
        </w:rPr>
        <w:t xml:space="preserve">ศาลฎีกาวินิจฉัยเพิ่มเติมว่าศาลต้องพิพากษาความผิดให้ครบถ้วนตามบทกฎหมาย และในการร้องขอค่าสินไหมทดแทน ต้องใช้กระบวนวิธีพิจารณาคดีแพ่งตาม ป.วิ.อ. มาตรา </w:t>
      </w:r>
      <w:r w:rsidRPr="00363364">
        <w:t xml:space="preserve">44/1 </w:t>
      </w:r>
      <w:r w:rsidRPr="00363364">
        <w:rPr>
          <w:cs/>
        </w:rPr>
        <w:t xml:space="preserve">และให้ศาลมีคำสั่งเรื่องค่าธรรมเนียมตาม ป.วิ.พ. มาตรา </w:t>
      </w:r>
      <w:r w:rsidRPr="00363364">
        <w:t>158</w:t>
      </w:r>
    </w:p>
    <w:p w14:paraId="202A664D" w14:textId="77777777" w:rsidR="00363364" w:rsidRPr="00363364" w:rsidRDefault="00363364" w:rsidP="00363364">
      <w:r w:rsidRPr="0036336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363364">
        <w:t xml:space="preserve">081-803-4097 </w:t>
      </w:r>
      <w:r w:rsidRPr="0036336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363364">
        <w:rPr>
          <w:cs/>
        </w:rPr>
        <w:t>เวป</w:t>
      </w:r>
      <w:proofErr w:type="spellEnd"/>
      <w:r w:rsidRPr="00363364">
        <w:rPr>
          <w:cs/>
        </w:rPr>
        <w:t>ไซ</w:t>
      </w:r>
      <w:proofErr w:type="spellStart"/>
      <w:r w:rsidRPr="00363364">
        <w:rPr>
          <w:cs/>
        </w:rPr>
        <w:t>ต์</w:t>
      </w:r>
      <w:proofErr w:type="spellEnd"/>
      <w:r w:rsidRPr="00363364">
        <w:t xml:space="preserve"> </w:t>
      </w:r>
      <w:hyperlink r:id="rId5" w:history="1">
        <w:r w:rsidRPr="00363364">
          <w:rPr>
            <w:rStyle w:val="Hyperlink"/>
          </w:rPr>
          <w:t>www.</w:t>
        </w:r>
        <w:r w:rsidRPr="00363364">
          <w:rPr>
            <w:rStyle w:val="Hyperlink"/>
            <w:cs/>
          </w:rPr>
          <w:t>สู้คดี.</w:t>
        </w:r>
        <w:r w:rsidRPr="00363364">
          <w:rPr>
            <w:rStyle w:val="Hyperlink"/>
          </w:rPr>
          <w:t>com</w:t>
        </w:r>
      </w:hyperlink>
      <w:r w:rsidRPr="00363364">
        <w:t xml:space="preserve"> </w:t>
      </w:r>
      <w:r w:rsidRPr="00363364">
        <w:rPr>
          <w:cs/>
        </w:rPr>
        <w:t>และ</w:t>
      </w:r>
      <w:r w:rsidRPr="00363364">
        <w:t xml:space="preserve"> </w:t>
      </w:r>
      <w:hyperlink r:id="rId6" w:history="1">
        <w:r w:rsidRPr="00363364">
          <w:rPr>
            <w:rStyle w:val="Hyperlink"/>
          </w:rPr>
          <w:t>www.</w:t>
        </w:r>
        <w:r w:rsidRPr="00363364">
          <w:rPr>
            <w:rStyle w:val="Hyperlink"/>
            <w:cs/>
          </w:rPr>
          <w:t>ทนายภูวงษ์.</w:t>
        </w:r>
        <w:r w:rsidRPr="00363364">
          <w:rPr>
            <w:rStyle w:val="Hyperlink"/>
          </w:rPr>
          <w:t>com</w:t>
        </w:r>
      </w:hyperlink>
    </w:p>
    <w:p w14:paraId="773F68A8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64304"/>
    <w:multiLevelType w:val="multilevel"/>
    <w:tmpl w:val="6AC45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8110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364"/>
    <w:rsid w:val="000554F2"/>
    <w:rsid w:val="000866AD"/>
    <w:rsid w:val="001C2C6A"/>
    <w:rsid w:val="002B6232"/>
    <w:rsid w:val="0036336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0B9B"/>
  <w15:chartTrackingRefBased/>
  <w15:docId w15:val="{AFED0C60-EB5A-4F6D-937F-5D5B7B32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36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36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36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36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36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36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36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36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36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36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36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36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36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36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36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36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36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36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336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6336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36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6336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6336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336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336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633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3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36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33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33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33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2025-07-27T02:44:00Z</dcterms:created>
  <dcterms:modified xsi:type="dcterms:W3CDTF">2025-07-27T02:45:00Z</dcterms:modified>
</cp:coreProperties>
</file>