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CCDA3" w14:textId="62239FD7" w:rsidR="00E76B90" w:rsidRPr="00E76B90" w:rsidRDefault="00E76B90" w:rsidP="00E76B90">
      <w:r w:rsidRPr="00E76B90">
        <w:rPr>
          <w:cs/>
        </w:rPr>
        <w:t xml:space="preserve">ลำดับที่ </w:t>
      </w:r>
      <w:r w:rsidRPr="00E76B90">
        <w:t>000293</w:t>
      </w:r>
      <w:r w:rsidRPr="00E76B90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E76B90">
        <w:rPr>
          <w:b/>
          <w:bCs/>
          <w:cs/>
        </w:rPr>
        <w:t>จำนองกรรมสิทธิ์รวมโดยมิได้แบ่งแยกครอบครอง มีผลครอบคลุมทั้งแปลง</w:t>
      </w:r>
    </w:p>
    <w:p w14:paraId="3DA9AC59" w14:textId="77777777" w:rsidR="00E76B90" w:rsidRPr="00E76B90" w:rsidRDefault="00E76B90" w:rsidP="00E76B90">
      <w:r w:rsidRPr="00E76B90">
        <w:rPr>
          <w:cs/>
        </w:rPr>
        <w:t xml:space="preserve">วิเคราะห์ฎีกาที่ </w:t>
      </w:r>
      <w:r w:rsidRPr="00E76B90">
        <w:t>4805/2552</w:t>
      </w:r>
    </w:p>
    <w:p w14:paraId="3145ACC6" w14:textId="77777777" w:rsidR="00E76B90" w:rsidRPr="00E76B90" w:rsidRDefault="00E76B90" w:rsidP="00E76B90">
      <w:r w:rsidRPr="00E76B9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76B90">
        <w:t>0818034097</w:t>
      </w:r>
    </w:p>
    <w:p w14:paraId="5901E49F" w14:textId="77777777" w:rsidR="00E76B90" w:rsidRPr="00E76B90" w:rsidRDefault="00E76B90" w:rsidP="00E76B90">
      <w:r w:rsidRPr="00E76B90">
        <w:rPr>
          <w:cs/>
        </w:rPr>
        <w:t>กฎหมายเกี่ยวกับอะไร</w:t>
      </w:r>
      <w:r w:rsidRPr="00E76B90">
        <w:br/>
      </w:r>
      <w:r w:rsidRPr="00E76B90">
        <w:rPr>
          <w:cs/>
        </w:rPr>
        <w:t xml:space="preserve">กฎหมายแพ่งและพาณิชย์ว่าด้วยเรื่องทรัพย์สิน การครอบครองร่วม การจำนอง และสิทธิของบุคคลภายนอกในกรณีของกรรมสิทธิ์รวม ตามประมวลกฎหมายแพ่งและพาณิชย์ มาตรา </w:t>
      </w:r>
      <w:r w:rsidRPr="00E76B90">
        <w:t xml:space="preserve">1357 </w:t>
      </w:r>
      <w:r w:rsidRPr="00E76B90">
        <w:rPr>
          <w:cs/>
        </w:rPr>
        <w:t xml:space="preserve">และมาตรา </w:t>
      </w:r>
      <w:r w:rsidRPr="00E76B90">
        <w:t>717</w:t>
      </w:r>
    </w:p>
    <w:p w14:paraId="38AC868C" w14:textId="77777777" w:rsidR="00E76B90" w:rsidRPr="00E76B90" w:rsidRDefault="00E76B90" w:rsidP="00E76B90">
      <w:r w:rsidRPr="00E76B90">
        <w:rPr>
          <w:cs/>
        </w:rPr>
        <w:t xml:space="preserve">วิเคราะห์คำพิพากษาฎีกาที่ </w:t>
      </w:r>
      <w:r w:rsidRPr="00E76B90">
        <w:t>4805/2552</w:t>
      </w:r>
      <w:r w:rsidRPr="00E76B90">
        <w:br/>
      </w:r>
      <w:r w:rsidRPr="00E76B90">
        <w:rPr>
          <w:b/>
          <w:bCs/>
          <w:cs/>
        </w:rPr>
        <w:t>ข้อเท็จจริง:</w:t>
      </w:r>
      <w:r w:rsidRPr="00E76B90">
        <w:br/>
      </w:r>
      <w:r w:rsidRPr="00E76B90">
        <w:rPr>
          <w:cs/>
        </w:rPr>
        <w:t>จำเลยเป็นหนึ่งในผู้ถือกรรมสิทธิ์รวมในที่ดินพิพาท ได้จดทะเบียนจำนองเฉพาะส่วนของตนไว้เป็นประกันหนี้เงินกู้กับโจทก์ ต่อมาผู้ถือกรรมสิทธิ์รวมได้ตกลงกันภายในเพื่อแบ่งแยกการครอบครองที่ดินกันเป็นส่วนๆ โดยไม่ได้แจ้งหรือทำสัญญารับรู้กับโจทก์</w:t>
      </w:r>
    </w:p>
    <w:p w14:paraId="4DB27A15" w14:textId="77777777" w:rsidR="00E76B90" w:rsidRPr="00E76B90" w:rsidRDefault="00E76B90" w:rsidP="00E76B90">
      <w:r w:rsidRPr="00E76B90">
        <w:rPr>
          <w:b/>
          <w:bCs/>
          <w:cs/>
        </w:rPr>
        <w:t>ข้อกฎหมาย:</w:t>
      </w:r>
      <w:r w:rsidRPr="00E76B90">
        <w:br/>
      </w:r>
      <w:r w:rsidRPr="00E76B90">
        <w:rPr>
          <w:cs/>
        </w:rPr>
        <w:t>ตาม ป.</w:t>
      </w:r>
      <w:proofErr w:type="spellStart"/>
      <w:r w:rsidRPr="00E76B90">
        <w:rPr>
          <w:cs/>
        </w:rPr>
        <w:t>พ.พ</w:t>
      </w:r>
      <w:proofErr w:type="spellEnd"/>
      <w:r w:rsidRPr="00E76B90">
        <w:rPr>
          <w:cs/>
        </w:rPr>
        <w:t xml:space="preserve">. มาตรา </w:t>
      </w:r>
      <w:r w:rsidRPr="00E76B90">
        <w:t xml:space="preserve">717 </w:t>
      </w:r>
      <w:r w:rsidRPr="00E76B90">
        <w:rPr>
          <w:cs/>
        </w:rPr>
        <w:t>วรรคหนึ่ง การจำนองกรรมสิทธิ์รวมในทรัพย์ที่ยังมิได้แบ่งแยกการครอบครองนั้น ให้ถือว่าเจ้าหนี้จำนองสามารถใช้สิทธิบังคับจำนองในทรัพย์ทั้งแปลงได้ เพราะการตกลงภายในระหว่างผู้ถือกรรมสิทธิ์รวมไม่ผูกพันบุคคลภายนอก เช่น โจทก์</w:t>
      </w:r>
    </w:p>
    <w:p w14:paraId="53024D92" w14:textId="77777777" w:rsidR="00E76B90" w:rsidRPr="00E76B90" w:rsidRDefault="00E76B90" w:rsidP="00E76B90">
      <w:r w:rsidRPr="00E76B90">
        <w:rPr>
          <w:b/>
          <w:bCs/>
          <w:cs/>
        </w:rPr>
        <w:t>ดุลพินิจของศาล:</w:t>
      </w:r>
      <w:r w:rsidRPr="00E76B90">
        <w:br/>
      </w:r>
      <w:r w:rsidRPr="00E76B90">
        <w:rPr>
          <w:cs/>
        </w:rPr>
        <w:t>ศาลเห็นว่า การที่ผู้ถือกรรมสิทธิ์รวมจะตกลงแบ่งแยกการครอบครองกันภายหลังการจำนอง เป็นเพียงข้อตกลงภายใน ไม่สามารถมีผลเปลี่ยนแปลงสิทธิของบุคคลภายนอกได้ โดยเฉพาะอย่างยิ่ง โจทก์ซึ่งเป็นเจ้าหนี้จำนอง การจำนองของจำเลยจึงมีผลครอบคลุมที่ดินทั้งแปลง โจทก์สามารถยึดและขายทอดตลาดทั้งแปลงเพื่อชำระหนี้ได้ ผู้ร้องคนอื่นไม่สามารถคัดค้านหรือขอแยกส่วนของตนออกก่อนการขายได้</w:t>
      </w:r>
    </w:p>
    <w:p w14:paraId="1A66C0FE" w14:textId="77777777" w:rsidR="00E76B90" w:rsidRPr="00E76B90" w:rsidRDefault="00E76B90" w:rsidP="00E76B90">
      <w:r w:rsidRPr="00E76B90">
        <w:rPr>
          <w:cs/>
        </w:rPr>
        <w:t>สรุปคำพิพากษา</w:t>
      </w:r>
      <w:r w:rsidRPr="00E76B90">
        <w:br/>
      </w:r>
      <w:r w:rsidRPr="00E76B90">
        <w:rPr>
          <w:cs/>
        </w:rPr>
        <w:t>การจำนองโดยผู้ถือกรรมสิทธิ์รวมในที่ดินที่ยังมิได้มีการแบ่งแยกการครอบครองอย่างเป็นทางการ จะมีผลครอบคลุมทรัพย์สินทั้งแปลง แม้ต่อมาจะมีการตกลงแบ่งครอบครองกันภายใน แต่หากไม่ได้รับความยินยอมจากเจ้าหนี้จำนองซึ่งเป็นบุคคลภายนอก ข้อตกลงนั้นก็ไม่อาจผูกพันหรือจำกัดสิทธิของเจ้าหนี้ได้ โจทก์จึงมีสิทธิบังคับจำนองและขายทอดตลาดที่ดินทั้งแปลงเพื่อชำระหนี้ได้ตามกฎหมาย</w:t>
      </w:r>
    </w:p>
    <w:p w14:paraId="730699C6" w14:textId="77777777" w:rsidR="00E76B90" w:rsidRPr="00E76B90" w:rsidRDefault="00E76B90" w:rsidP="00E76B90">
      <w:r w:rsidRPr="00E76B90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76B90">
        <w:t xml:space="preserve">081-803-4097 </w:t>
      </w:r>
      <w:r w:rsidRPr="00E76B9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76B90">
        <w:rPr>
          <w:cs/>
        </w:rPr>
        <w:t>เวป</w:t>
      </w:r>
      <w:proofErr w:type="spellEnd"/>
      <w:r w:rsidRPr="00E76B90">
        <w:rPr>
          <w:cs/>
        </w:rPr>
        <w:t>ไซ</w:t>
      </w:r>
      <w:proofErr w:type="spellStart"/>
      <w:r w:rsidRPr="00E76B90">
        <w:rPr>
          <w:cs/>
        </w:rPr>
        <w:t>ต์</w:t>
      </w:r>
      <w:proofErr w:type="spellEnd"/>
      <w:r w:rsidRPr="00E76B90">
        <w:t xml:space="preserve"> </w:t>
      </w:r>
      <w:hyperlink r:id="rId4" w:history="1">
        <w:r w:rsidRPr="00E76B90">
          <w:rPr>
            <w:rStyle w:val="Hyperlink"/>
          </w:rPr>
          <w:t>www.</w:t>
        </w:r>
        <w:r w:rsidRPr="00E76B90">
          <w:rPr>
            <w:rStyle w:val="Hyperlink"/>
            <w:cs/>
          </w:rPr>
          <w:t>สู้คดี.</w:t>
        </w:r>
        <w:r w:rsidRPr="00E76B90">
          <w:rPr>
            <w:rStyle w:val="Hyperlink"/>
          </w:rPr>
          <w:t>com</w:t>
        </w:r>
      </w:hyperlink>
      <w:r w:rsidRPr="00E76B90">
        <w:t xml:space="preserve"> </w:t>
      </w:r>
      <w:r w:rsidRPr="00E76B90">
        <w:rPr>
          <w:cs/>
        </w:rPr>
        <w:t>และ</w:t>
      </w:r>
      <w:r w:rsidRPr="00E76B90">
        <w:t xml:space="preserve"> </w:t>
      </w:r>
      <w:hyperlink r:id="rId5" w:history="1">
        <w:r w:rsidRPr="00E76B90">
          <w:rPr>
            <w:rStyle w:val="Hyperlink"/>
          </w:rPr>
          <w:t>www.</w:t>
        </w:r>
        <w:r w:rsidRPr="00E76B90">
          <w:rPr>
            <w:rStyle w:val="Hyperlink"/>
            <w:cs/>
          </w:rPr>
          <w:t>ทนายภูวงษ์.</w:t>
        </w:r>
        <w:r w:rsidRPr="00E76B90">
          <w:rPr>
            <w:rStyle w:val="Hyperlink"/>
          </w:rPr>
          <w:t>com</w:t>
        </w:r>
      </w:hyperlink>
    </w:p>
    <w:p w14:paraId="7912D47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B90"/>
    <w:rsid w:val="000554F2"/>
    <w:rsid w:val="001C2C6A"/>
    <w:rsid w:val="002B6232"/>
    <w:rsid w:val="00A43436"/>
    <w:rsid w:val="00AF4A52"/>
    <w:rsid w:val="00C17BEC"/>
    <w:rsid w:val="00E7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20B0B"/>
  <w15:chartTrackingRefBased/>
  <w15:docId w15:val="{F88E3A26-7033-4D89-AF05-176EB31A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6B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B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B9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B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B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B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B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B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B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B9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B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B9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B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B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B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B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B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B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B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76B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B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76B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76B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B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B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76B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B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B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6B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6B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2025-07-27T02:40:00Z</dcterms:created>
  <dcterms:modified xsi:type="dcterms:W3CDTF">2025-07-27T02:41:00Z</dcterms:modified>
</cp:coreProperties>
</file>