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435B0" w14:textId="77777777" w:rsidR="00820C0D" w:rsidRPr="00820C0D" w:rsidRDefault="00820C0D" w:rsidP="00820C0D">
      <w:r w:rsidRPr="00820C0D">
        <w:rPr>
          <w:cs/>
        </w:rPr>
        <w:t xml:space="preserve">ลำดับที่ </w:t>
      </w:r>
      <w:r w:rsidRPr="00820C0D">
        <w:t>000305</w:t>
      </w:r>
      <w:r w:rsidRPr="00820C0D">
        <w:br/>
      </w:r>
      <w:r w:rsidRPr="00820C0D">
        <w:rPr>
          <w:cs/>
        </w:rPr>
        <w:t>หัวข้อ การคัดคำเบิกความพยานก่อนสืบพยานเสร็จสิ้น</w:t>
      </w:r>
      <w:r w:rsidRPr="00820C0D">
        <w:br/>
      </w:r>
      <w:r w:rsidRPr="00820C0D">
        <w:rPr>
          <w:cs/>
        </w:rPr>
        <w:t xml:space="preserve">วิเคราะห์ฎีกาที่ </w:t>
      </w:r>
      <w:r w:rsidRPr="00820C0D">
        <w:t>4022/2541</w:t>
      </w:r>
      <w:r w:rsidRPr="00820C0D">
        <w:br/>
      </w:r>
      <w:r w:rsidRPr="00820C0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20C0D">
        <w:t>0818034097</w:t>
      </w:r>
    </w:p>
    <w:p w14:paraId="6B7C60ED" w14:textId="77777777" w:rsidR="00820C0D" w:rsidRPr="00820C0D" w:rsidRDefault="00820C0D" w:rsidP="00820C0D">
      <w:r w:rsidRPr="00820C0D">
        <w:rPr>
          <w:cs/>
        </w:rPr>
        <w:t>กฎหมายเกี่ยวกับอะไร</w:t>
      </w:r>
      <w:r w:rsidRPr="00820C0D">
        <w:br/>
      </w:r>
      <w:r w:rsidRPr="00820C0D">
        <w:rPr>
          <w:cs/>
        </w:rPr>
        <w:t xml:space="preserve">ประมวลกฎหมายวิธีพิจารณาความแพ่ง มาตรา </w:t>
      </w:r>
      <w:r w:rsidRPr="00820C0D">
        <w:t xml:space="preserve">54(2) </w:t>
      </w:r>
      <w:r w:rsidRPr="00820C0D">
        <w:rPr>
          <w:cs/>
        </w:rPr>
        <w:t xml:space="preserve">และมาตรา </w:t>
      </w:r>
      <w:r w:rsidRPr="00820C0D">
        <w:t xml:space="preserve">114 </w:t>
      </w:r>
      <w:r w:rsidRPr="00820C0D">
        <w:rPr>
          <w:cs/>
        </w:rPr>
        <w:t>ว่าด้วยกระบวนวิธีในการสืบพยานและการใช้ดุลพินิจของศาลในการรับฟังคำเบิกความของพยาน</w:t>
      </w:r>
    </w:p>
    <w:p w14:paraId="1D9F4296" w14:textId="77777777" w:rsidR="00820C0D" w:rsidRPr="00820C0D" w:rsidRDefault="00820C0D" w:rsidP="00820C0D">
      <w:r w:rsidRPr="00820C0D">
        <w:rPr>
          <w:cs/>
        </w:rPr>
        <w:t>วิเคราะห์คำพิพากษาฎีกา</w:t>
      </w:r>
      <w:r w:rsidRPr="00820C0D">
        <w:br/>
      </w:r>
      <w:r w:rsidRPr="00820C0D">
        <w:rPr>
          <w:cs/>
        </w:rPr>
        <w:t>ข้อเท็จจริง</w:t>
      </w:r>
      <w:r w:rsidRPr="00820C0D">
        <w:br/>
      </w:r>
      <w:r w:rsidRPr="00820C0D">
        <w:rPr>
          <w:cs/>
        </w:rPr>
        <w:t>ในคดีนี้ ศาลชั้นต้นมีคำสั่งอนุญาตให้โจทก์คัดคำเบิกความพยานฝ่ายโจทก์ ทั้งที่การสืบพยานฝ่ายโจทก์ยังไม่เสร็จสิ้น และไม่มีเหตุพิเศษอันใดปรากฏในขณะนั้น</w:t>
      </w:r>
    </w:p>
    <w:p w14:paraId="01CA29EC" w14:textId="77777777" w:rsidR="00820C0D" w:rsidRPr="00820C0D" w:rsidRDefault="00820C0D" w:rsidP="00820C0D">
      <w:r w:rsidRPr="00820C0D">
        <w:rPr>
          <w:cs/>
        </w:rPr>
        <w:t>ข้อกฎหมายและดุลพินิจของศาล</w:t>
      </w:r>
      <w:r w:rsidRPr="00820C0D">
        <w:br/>
      </w:r>
      <w:r w:rsidRPr="00820C0D">
        <w:rPr>
          <w:cs/>
        </w:rPr>
        <w:t xml:space="preserve">แม้การที่ศาลอนุญาตให้คัดคำเบิกความพยานในขณะสืบพยานยังไม่เสร็จสิ้นอาจไม่ชอบด้วยมาตรา </w:t>
      </w:r>
      <w:r w:rsidRPr="00820C0D">
        <w:t xml:space="preserve">54(2) </w:t>
      </w:r>
      <w:r w:rsidRPr="00820C0D">
        <w:rPr>
          <w:cs/>
        </w:rPr>
        <w:t xml:space="preserve">ซึ่งกำหนดให้มีเหตุพิเศษก่อนจึงจะอนุญาตได้ แต่ในทางปฏิบัติ ศาลฎีกาวินิจฉัยว่า ไม่มีกฎหมายใดห้ามศาลรับฟังคำเบิกความของพยานที่สืบต่อมาในภายหลัง ทั้งยังระบุว่า ตามมาตรา </w:t>
      </w:r>
      <w:r w:rsidRPr="00820C0D">
        <w:t xml:space="preserve">114 </w:t>
      </w:r>
      <w:r w:rsidRPr="00820C0D">
        <w:rPr>
          <w:cs/>
        </w:rPr>
        <w:t>ศาลมีดุลพินิจรับฟังคำเบิกความของพยานที่อาจได้รับอิทธิพลจากพยานคนก่อน หากเห็นว่าพยานไม่น่าจะเปลี่ยนแปลงคำให้การเพราะเหตุที่ได้ยินคำให้การคนก่อน หรือคำเบิกความดังกล่าวไม่ทำให้ผลคดีเปลี่ยนแปลงไป</w:t>
      </w:r>
    </w:p>
    <w:p w14:paraId="43B6E367" w14:textId="77777777" w:rsidR="00820C0D" w:rsidRPr="00820C0D" w:rsidRDefault="00820C0D" w:rsidP="00820C0D">
      <w:r w:rsidRPr="00820C0D">
        <w:rPr>
          <w:cs/>
        </w:rPr>
        <w:t>สรุปคำพิพากษา</w:t>
      </w:r>
      <w:r w:rsidRPr="00820C0D">
        <w:br/>
      </w:r>
      <w:r w:rsidRPr="00820C0D">
        <w:rPr>
          <w:cs/>
        </w:rPr>
        <w:t xml:space="preserve">แม้การอนุญาตให้คัดคำเบิกความพยานก่อนสืบพยานเสร็จสิ้นจะไม่ชอบด้วยขั้นตอนตามมาตรา </w:t>
      </w:r>
      <w:r w:rsidRPr="00820C0D">
        <w:t xml:space="preserve">54(2) </w:t>
      </w:r>
      <w:r w:rsidRPr="00820C0D">
        <w:rPr>
          <w:cs/>
        </w:rPr>
        <w:t xml:space="preserve">แต่ก็ไม่เป็นเหตุให้คำเบิกความของพยานที่สืบต่อมาเป็นโมฆะหรือไม่ชอบด้วยกฎหมาย ศาลสามารถใช้ดุลพินิจตามมาตรา </w:t>
      </w:r>
      <w:r w:rsidRPr="00820C0D">
        <w:t xml:space="preserve">114 </w:t>
      </w:r>
      <w:r w:rsidRPr="00820C0D">
        <w:rPr>
          <w:cs/>
        </w:rPr>
        <w:t>รับฟังได้ หากเห็นว่าไม่มีผลกระทบต่อความน่าเชื่อถือของพยานหรือผลแห่งคดี</w:t>
      </w:r>
    </w:p>
    <w:p w14:paraId="5A3EC7C0" w14:textId="77777777" w:rsidR="00820C0D" w:rsidRPr="00820C0D" w:rsidRDefault="00820C0D" w:rsidP="00820C0D">
      <w:r w:rsidRPr="00820C0D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820C0D">
        <w:t xml:space="preserve">081-803-4097 </w:t>
      </w:r>
      <w:r w:rsidRPr="00820C0D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820C0D">
        <w:rPr>
          <w:cs/>
        </w:rPr>
        <w:t>เวป</w:t>
      </w:r>
      <w:proofErr w:type="spellEnd"/>
      <w:r w:rsidRPr="00820C0D">
        <w:rPr>
          <w:cs/>
        </w:rPr>
        <w:t>ไซ</w:t>
      </w:r>
      <w:proofErr w:type="spellStart"/>
      <w:r w:rsidRPr="00820C0D">
        <w:rPr>
          <w:cs/>
        </w:rPr>
        <w:t>ต์</w:t>
      </w:r>
      <w:proofErr w:type="spellEnd"/>
      <w:r w:rsidRPr="00820C0D">
        <w:t xml:space="preserve"> </w:t>
      </w:r>
      <w:hyperlink r:id="rId4" w:history="1">
        <w:r w:rsidRPr="00820C0D">
          <w:rPr>
            <w:rStyle w:val="Hyperlink"/>
          </w:rPr>
          <w:t>www.</w:t>
        </w:r>
        <w:r w:rsidRPr="00820C0D">
          <w:rPr>
            <w:rStyle w:val="Hyperlink"/>
            <w:cs/>
          </w:rPr>
          <w:t>สู้คดี.</w:t>
        </w:r>
        <w:r w:rsidRPr="00820C0D">
          <w:rPr>
            <w:rStyle w:val="Hyperlink"/>
          </w:rPr>
          <w:t>com</w:t>
        </w:r>
      </w:hyperlink>
      <w:r w:rsidRPr="00820C0D">
        <w:t xml:space="preserve"> </w:t>
      </w:r>
      <w:r w:rsidRPr="00820C0D">
        <w:rPr>
          <w:cs/>
        </w:rPr>
        <w:t>และ</w:t>
      </w:r>
      <w:r w:rsidRPr="00820C0D">
        <w:t xml:space="preserve"> </w:t>
      </w:r>
      <w:hyperlink r:id="rId5" w:history="1">
        <w:r w:rsidRPr="00820C0D">
          <w:rPr>
            <w:rStyle w:val="Hyperlink"/>
          </w:rPr>
          <w:t>www.</w:t>
        </w:r>
        <w:r w:rsidRPr="00820C0D">
          <w:rPr>
            <w:rStyle w:val="Hyperlink"/>
            <w:cs/>
          </w:rPr>
          <w:t>ทนายภูวงษ์.</w:t>
        </w:r>
        <w:r w:rsidRPr="00820C0D">
          <w:rPr>
            <w:rStyle w:val="Hyperlink"/>
          </w:rPr>
          <w:t>com</w:t>
        </w:r>
      </w:hyperlink>
    </w:p>
    <w:p w14:paraId="72A766EB" w14:textId="77777777" w:rsidR="002B6232" w:rsidRPr="00820C0D" w:rsidRDefault="002B6232" w:rsidP="00820C0D"/>
    <w:sectPr w:rsidR="002B6232" w:rsidRPr="00820C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C0D"/>
    <w:rsid w:val="000554F2"/>
    <w:rsid w:val="001C2C6A"/>
    <w:rsid w:val="002B6232"/>
    <w:rsid w:val="00720497"/>
    <w:rsid w:val="00820C0D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81206"/>
  <w15:chartTrackingRefBased/>
  <w15:docId w15:val="{8AEB2264-6CE7-4E5F-8370-7F9D24899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0C0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0C0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0C0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0C0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0C0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0C0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0C0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0C0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0C0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0C0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0C0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0C0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0C0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0C0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0C0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0C0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0C0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0C0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0C0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20C0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0C0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20C0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20C0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0C0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0C0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20C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0C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0C0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0C0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20C0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0C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2025-07-27T04:56:00Z</dcterms:created>
  <dcterms:modified xsi:type="dcterms:W3CDTF">2025-07-27T04:56:00Z</dcterms:modified>
</cp:coreProperties>
</file>