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8C81" w14:textId="65BD4191" w:rsidR="008B0324" w:rsidRDefault="008B0324" w:rsidP="008B0324">
      <w:r>
        <w:rPr>
          <w:rFonts w:hint="cs"/>
          <w:cs/>
        </w:rPr>
        <w:t xml:space="preserve">ลำดับที่ </w:t>
      </w:r>
      <w:r>
        <w:rPr>
          <w:cs/>
        </w:rPr>
        <w:t>330</w:t>
      </w:r>
    </w:p>
    <w:p w14:paraId="6929DBF2" w14:textId="77777777" w:rsidR="008B0324" w:rsidRDefault="008B0324" w:rsidP="008B0324">
      <w:r>
        <w:rPr>
          <w:cs/>
        </w:rPr>
        <w:t>หัวข้อ: การโอนกรรมสิทธิ์ในสัญญาซื้อขายรถยนต์และความผิดฐานลักทรัพย์กรณีติดตามยึดรถคืนโดยพลการ</w:t>
      </w:r>
    </w:p>
    <w:p w14:paraId="05E7BDC4" w14:textId="77777777" w:rsidR="008B0324" w:rsidRDefault="008B0324" w:rsidP="008B0324"/>
    <w:p w14:paraId="2667BC6E" w14:textId="77777777" w:rsidR="008B0324" w:rsidRDefault="008B0324" w:rsidP="008B0324">
      <w:r>
        <w:rPr>
          <w:cs/>
        </w:rPr>
        <w:t>วิเคราะห์ฎีกาที่: 9603/2553</w:t>
      </w:r>
    </w:p>
    <w:p w14:paraId="74B49296" w14:textId="77777777" w:rsidR="008B0324" w:rsidRDefault="008B0324" w:rsidP="008B0324"/>
    <w:p w14:paraId="4E688166" w14:textId="77777777" w:rsidR="008B0324" w:rsidRDefault="008B0324" w:rsidP="008B032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A38F81B" w14:textId="77777777" w:rsidR="008B0324" w:rsidRDefault="008B0324" w:rsidP="008B0324"/>
    <w:p w14:paraId="1692D351" w14:textId="77777777" w:rsidR="008B0324" w:rsidRDefault="008B0324" w:rsidP="008B0324">
      <w:r>
        <w:rPr>
          <w:cs/>
        </w:rPr>
        <w:t>กฎหมายเกี่ยวกับอะไร:</w:t>
      </w:r>
    </w:p>
    <w:p w14:paraId="19C1840C" w14:textId="77777777" w:rsidR="008B0324" w:rsidRDefault="008B0324" w:rsidP="008B0324">
      <w:r>
        <w:rPr>
          <w:cs/>
        </w:rPr>
        <w:t>ประมวลกฎหมายแพ่งและพาณิชย์ มาตรา 453</w:t>
      </w:r>
      <w:r>
        <w:t xml:space="preserve">, </w:t>
      </w:r>
      <w:r>
        <w:rPr>
          <w:cs/>
        </w:rPr>
        <w:t>458 เรื่องการโอนกรรมสิทธิ์ในสัญญาซื้อขาย และกฎหมายอาญา มาตรา 334 ว่าด้วยความผิดฐานลักทรัพย์</w:t>
      </w:r>
    </w:p>
    <w:p w14:paraId="2FF38DFD" w14:textId="77777777" w:rsidR="008B0324" w:rsidRDefault="008B0324" w:rsidP="008B0324"/>
    <w:p w14:paraId="2D9ADD48" w14:textId="77777777" w:rsidR="008B0324" w:rsidRDefault="008B0324" w:rsidP="008B0324">
      <w:r>
        <w:rPr>
          <w:cs/>
        </w:rPr>
        <w:t>วิเคราะห์คำพิพากษาฎีกาเลขที่ 9603/2553</w:t>
      </w:r>
    </w:p>
    <w:p w14:paraId="2927D9BE" w14:textId="77777777" w:rsidR="008B0324" w:rsidRDefault="008B0324" w:rsidP="008B0324"/>
    <w:p w14:paraId="78D9058B" w14:textId="77777777" w:rsidR="008B0324" w:rsidRDefault="008B0324" w:rsidP="008B0324">
      <w:r>
        <w:rPr>
          <w:cs/>
        </w:rPr>
        <w:t>ข้อเท็จจริง:</w:t>
      </w:r>
    </w:p>
    <w:p w14:paraId="38B69630" w14:textId="77777777" w:rsidR="008B0324" w:rsidRDefault="008B0324" w:rsidP="008B0324">
      <w:r>
        <w:rPr>
          <w:cs/>
        </w:rPr>
        <w:t xml:space="preserve"> • โจทก์ร่วมซื้อรถยนต์ตู้จากจำเลยในราคา 310,000 บาท</w:t>
      </w:r>
    </w:p>
    <w:p w14:paraId="4FAC9078" w14:textId="77777777" w:rsidR="008B0324" w:rsidRDefault="008B0324" w:rsidP="008B0324">
      <w:r>
        <w:rPr>
          <w:cs/>
        </w:rPr>
        <w:t xml:space="preserve"> • ได้ชำระเงินไปแล้ว 200,000 บาท และจะชำระส่วนที่เหลือในภายหลัง</w:t>
      </w:r>
    </w:p>
    <w:p w14:paraId="2A2F2E0D" w14:textId="77777777" w:rsidR="008B0324" w:rsidRDefault="008B0324" w:rsidP="008B0324">
      <w:r>
        <w:rPr>
          <w:cs/>
        </w:rPr>
        <w:t xml:space="preserve"> • สัญญาซื้อขายไม่ระบุเงื่อนไขการโอนกรรมสิทธิ์</w:t>
      </w:r>
    </w:p>
    <w:p w14:paraId="6F06761F" w14:textId="77777777" w:rsidR="008B0324" w:rsidRDefault="008B0324" w:rsidP="008B0324">
      <w:r>
        <w:rPr>
          <w:cs/>
        </w:rPr>
        <w:t xml:space="preserve"> • จำเลยนำรถยนต์ตู้กลับไปโดยอ้างว่าโจทก์ร่วมผิดสัญญา</w:t>
      </w:r>
    </w:p>
    <w:p w14:paraId="65EE7573" w14:textId="77777777" w:rsidR="008B0324" w:rsidRDefault="008B0324" w:rsidP="008B0324"/>
    <w:p w14:paraId="081CB617" w14:textId="77777777" w:rsidR="008B0324" w:rsidRDefault="008B0324" w:rsidP="008B0324">
      <w:r>
        <w:rPr>
          <w:cs/>
        </w:rPr>
        <w:t>ข้อกฎหมายและดุลพินิจของศาล:</w:t>
      </w:r>
    </w:p>
    <w:p w14:paraId="508246C1" w14:textId="77777777" w:rsidR="008B0324" w:rsidRDefault="008B0324" w:rsidP="008B0324">
      <w:r>
        <w:rPr>
          <w:cs/>
        </w:rPr>
        <w:t xml:space="preserve"> 1. การโอนกรรมสิทธิ์ในทรัพย์สินตามสัญญาซื้อขาย:</w:t>
      </w:r>
    </w:p>
    <w:p w14:paraId="30E12F02" w14:textId="77777777" w:rsidR="008B0324" w:rsidRDefault="008B0324" w:rsidP="008B0324">
      <w:r>
        <w:rPr>
          <w:cs/>
        </w:rPr>
        <w:t xml:space="preserve"> • ศาลวินิจฉัยว่าเมื่อมีการซื้อขายและตกลงกันโดยสมบูรณ์ โดยไม่มีเงื่อนไขเรื่องการโอนกรรมสิทธิ์ กรรมสิทธิ์ในรถยนต์จึงโอนเป็นของโจทก์ร่วมทันที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453 และ 458</w:t>
      </w:r>
    </w:p>
    <w:p w14:paraId="49D531D9" w14:textId="77777777" w:rsidR="008B0324" w:rsidRDefault="008B0324" w:rsidP="008B0324">
      <w:r>
        <w:rPr>
          <w:cs/>
        </w:rPr>
        <w:t xml:space="preserve"> 2. กรณีที่ผู้ขายอ้างสิทธินำทรัพย์สินคืนเพราะผู้ซื้อผิดสัญญา:</w:t>
      </w:r>
    </w:p>
    <w:p w14:paraId="12E62EAC" w14:textId="77777777" w:rsidR="008B0324" w:rsidRDefault="008B0324" w:rsidP="008B0324">
      <w:r>
        <w:rPr>
          <w:cs/>
        </w:rPr>
        <w:lastRenderedPageBreak/>
        <w:t xml:space="preserve"> • ศาลวินิจฉัยว่า แม้โจทก์ร่วมจะผิดสัญญาโดยค้างชำระราคารถยนต์ จำเลยไม่มีสิทธิใช้วิธีติดตามทรัพย์คืนโดยพลการ แต่ต้องใช้สิทธิฟ้องคดีแพ่งเพื่อเรียกเงินที่เหลือ</w:t>
      </w:r>
    </w:p>
    <w:p w14:paraId="239931FC" w14:textId="77777777" w:rsidR="008B0324" w:rsidRDefault="008B0324" w:rsidP="008B0324">
      <w:r>
        <w:rPr>
          <w:cs/>
        </w:rPr>
        <w:t xml:space="preserve"> 3. พฤติกรรมของจำเลยเป็นการกระทำโดยทุจริต:</w:t>
      </w:r>
    </w:p>
    <w:p w14:paraId="471F5E8C" w14:textId="77777777" w:rsidR="008B0324" w:rsidRDefault="008B0324" w:rsidP="008B0324">
      <w:r>
        <w:rPr>
          <w:cs/>
        </w:rPr>
        <w:t xml:space="preserve"> • การที่จำเลยนำรถยนต์ตู้ไปโดยไม่ได้รับความยินยอมจากเจ้าของกรรมสิทธิ์ (โจทก์ร่วม) และไม่ได้แจ้งหรือได้ความยินยอมจากผู้มีอำนาจ เป็นการนำทรัพย์ของผู้อื่นไปโดยทุจริต ถือเป็นความผิดฐานลักทรัพย์ตาม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>. มาตรา 334</w:t>
      </w:r>
    </w:p>
    <w:p w14:paraId="197AFE13" w14:textId="77777777" w:rsidR="008B0324" w:rsidRDefault="008B0324" w:rsidP="008B0324">
      <w:r>
        <w:rPr>
          <w:cs/>
        </w:rPr>
        <w:t xml:space="preserve"> • โดยเฉพาะเมื่อจำเลยเรียกร้องเงินเพิ่มจากหนี้เดิมถึง 100,000 บาท ทั้งที่หนี้คงค้างจริงเพียงประมาณ 20,000 บาท ยิ่งแสดงให้เห็นถึงเจตนาแสวงหาประโยชน์ที่ไม่ชอบ</w:t>
      </w:r>
    </w:p>
    <w:p w14:paraId="1E71D0E2" w14:textId="77777777" w:rsidR="008B0324" w:rsidRDefault="008B0324" w:rsidP="008B0324"/>
    <w:p w14:paraId="0F672780" w14:textId="77777777" w:rsidR="008B0324" w:rsidRDefault="008B0324" w:rsidP="008B0324">
      <w:r>
        <w:rPr>
          <w:cs/>
        </w:rPr>
        <w:t>เหตุผลที่ศาลวินิจฉัย:</w:t>
      </w:r>
    </w:p>
    <w:p w14:paraId="0363123A" w14:textId="77777777" w:rsidR="008B0324" w:rsidRDefault="008B0324" w:rsidP="008B0324">
      <w:r>
        <w:rPr>
          <w:cs/>
        </w:rPr>
        <w:t>ศาลฎีกาโดยมติที่ประชุมใหญ่ วินิจฉัยว่าแม้โจทก์ร่วมจะยังค้างชำระราคารถยนต์บางส่วน แต่การนำรถไปโดยพลการของจำเลยเป็นการใช้อำนาจบังคับหนี้โดยมิชอบ ไม่มีกฎหมายให้อำนาจไว้ การกระทำดังกล่าวจึงเป็นการลักทรัพย์โดยเจตนาแสวงหาประโยชน์อันไม่ชอบด้วยกฎหมาย</w:t>
      </w:r>
    </w:p>
    <w:p w14:paraId="0ABEDB71" w14:textId="77777777" w:rsidR="008B0324" w:rsidRDefault="008B0324" w:rsidP="008B0324"/>
    <w:p w14:paraId="56F54382" w14:textId="77777777" w:rsidR="008B0324" w:rsidRDefault="008B0324" w:rsidP="008B0324">
      <w:r>
        <w:rPr>
          <w:cs/>
        </w:rPr>
        <w:t>บทสรุป:</w:t>
      </w:r>
    </w:p>
    <w:p w14:paraId="1A2BBAAE" w14:textId="77777777" w:rsidR="008B0324" w:rsidRDefault="008B0324" w:rsidP="008B0324">
      <w:r>
        <w:rPr>
          <w:cs/>
        </w:rPr>
        <w:t>จำเลยไม่มีสิทธิยึดรถยนต์กลับคืนเอง แม้จะอ้างว่าอีกฝ่ายผิดสัญญา การกระทำดังกล่าวจึงเป็นความผิดฐานลักทรัพย์</w:t>
      </w:r>
    </w:p>
    <w:p w14:paraId="1AA560A2" w14:textId="77777777" w:rsidR="008B0324" w:rsidRDefault="008B0324" w:rsidP="008B0324"/>
    <w:p w14:paraId="5578DBE6" w14:textId="77777777" w:rsidR="008B0324" w:rsidRDefault="008B0324" w:rsidP="008B0324">
      <w:r>
        <w:rPr>
          <w:rFonts w:ascii="Segoe UI Symbol" w:hAnsi="Segoe UI Symbol" w:cs="Segoe UI Symbol"/>
        </w:rPr>
        <w:t>⸻</w:t>
      </w:r>
    </w:p>
    <w:p w14:paraId="1898F779" w14:textId="77777777" w:rsidR="008B0324" w:rsidRDefault="008B0324" w:rsidP="008B0324"/>
    <w:p w14:paraId="3F5AAC88" w14:textId="77777777" w:rsidR="008B0324" w:rsidRDefault="008B0324" w:rsidP="008B0324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</w:t>
      </w:r>
    </w:p>
    <w:p w14:paraId="63247CC3" w14:textId="1499B380" w:rsidR="002B6232" w:rsidRDefault="008B0324" w:rsidP="008B0324">
      <w:r>
        <w:rPr>
          <w:cs/>
        </w:rPr>
        <w:t>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324"/>
    <w:rsid w:val="000554F2"/>
    <w:rsid w:val="002B6232"/>
    <w:rsid w:val="008B0324"/>
    <w:rsid w:val="00A43436"/>
    <w:rsid w:val="00E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4DFC9"/>
  <w15:chartTrackingRefBased/>
  <w15:docId w15:val="{8D9B13B4-6D55-452A-8294-66EDEC2C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32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032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32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03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03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03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03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03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03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032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032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32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03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03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03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03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03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03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032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B032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03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B032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B032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032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032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B03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03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032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03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2025-07-13T02:15:00Z</dcterms:created>
  <dcterms:modified xsi:type="dcterms:W3CDTF">2025-07-13T02:16:00Z</dcterms:modified>
</cp:coreProperties>
</file>