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09B61" w14:textId="77777777" w:rsidR="00FF7408" w:rsidRDefault="00FF7408" w:rsidP="00FF7408">
      <w:r>
        <w:rPr>
          <w:cs/>
        </w:rPr>
        <w:t>ลำดับที่ 351</w:t>
      </w:r>
    </w:p>
    <w:p w14:paraId="1CF5A50B" w14:textId="77777777" w:rsidR="00FF7408" w:rsidRDefault="00FF7408" w:rsidP="00FF7408">
      <w:r>
        <w:rPr>
          <w:cs/>
        </w:rPr>
        <w:t>หัวข้อเรื่อง: ฟ้องขอคืนมัดจำและค่าเสียหายจากการซื้อที่ดินที่มีเนื้อที่ไม่ครบตามโฉนด</w:t>
      </w:r>
    </w:p>
    <w:p w14:paraId="4446299A" w14:textId="77777777" w:rsidR="00FF7408" w:rsidRDefault="00FF7408" w:rsidP="00FF7408">
      <w:r>
        <w:rPr>
          <w:cs/>
        </w:rPr>
        <w:t>วิเคราะห์ฎีกาที่ 623/2529</w:t>
      </w:r>
    </w:p>
    <w:p w14:paraId="4ABE5AD2" w14:textId="77777777" w:rsidR="00FF7408" w:rsidRDefault="00FF7408" w:rsidP="00FF740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3AF07CE" w14:textId="77777777" w:rsidR="00FF7408" w:rsidRDefault="00FF7408" w:rsidP="00FF7408"/>
    <w:p w14:paraId="6CCB1152" w14:textId="77777777" w:rsidR="00FF7408" w:rsidRDefault="00FF7408" w:rsidP="00FF7408">
      <w:r>
        <w:rPr>
          <w:cs/>
        </w:rPr>
        <w:t>กฎหมายเกี่ยวกับอะไร</w:t>
      </w:r>
    </w:p>
    <w:p w14:paraId="45646C6D" w14:textId="77777777" w:rsidR="00FF7408" w:rsidRDefault="00FF7408" w:rsidP="00FF7408">
      <w:r>
        <w:rPr>
          <w:cs/>
        </w:rPr>
        <w:t>คดีนี้เกี่ยวข้องกับกฎหมายแพ่งและพาณิชย์ว่าด้วยเรื่อง “นิติกรรมและสัญญา”</w:t>
      </w:r>
      <w:r>
        <w:t>, “</w:t>
      </w:r>
      <w:r>
        <w:rPr>
          <w:cs/>
        </w:rPr>
        <w:t>การฉ้อฉล”</w:t>
      </w:r>
      <w:r>
        <w:t xml:space="preserve">, </w:t>
      </w:r>
      <w:r>
        <w:rPr>
          <w:cs/>
        </w:rPr>
        <w:t>และ “การคืนมัดจำ-เรียกค่าเสียหาย” จากการซื้อขายที่ดิน โดยพิจารณาตามหลักของความสำคัญผิดในสาระสำคัญของนิติกรรม และหลักการนำข้อเท็จจริงจากคดีอาญามาใช้ในคดีแพ่ง</w:t>
      </w:r>
    </w:p>
    <w:p w14:paraId="38A07255" w14:textId="77777777" w:rsidR="00FF7408" w:rsidRDefault="00FF7408" w:rsidP="00FF7408"/>
    <w:p w14:paraId="7E4EED75" w14:textId="77777777" w:rsidR="00FF7408" w:rsidRDefault="00FF7408" w:rsidP="00FF7408">
      <w:r>
        <w:rPr>
          <w:cs/>
        </w:rPr>
        <w:t>วิเคราะห์คำพิพากษาฎีกาเลขที่ 623/2529</w:t>
      </w:r>
    </w:p>
    <w:p w14:paraId="34F8A5C1" w14:textId="77777777" w:rsidR="00FF7408" w:rsidRDefault="00FF7408" w:rsidP="00FF7408">
      <w:r>
        <w:rPr>
          <w:cs/>
        </w:rPr>
        <w:t>ข้อเท็จจริง:</w:t>
      </w:r>
    </w:p>
    <w:p w14:paraId="41FBA784" w14:textId="77777777" w:rsidR="00FF7408" w:rsidRDefault="00FF7408" w:rsidP="00FF7408">
      <w:r>
        <w:rPr>
          <w:cs/>
        </w:rPr>
        <w:t>โจทก์ตกลงทำสัญญาจะซื้อขายที่ดินกับ อ. (ผู้ขาย) โดยเข้าใจว่าที่ดินมีเนื้อที่เต็มตามที่ระบุในโฉนด แต่เมื่อมีการรังวัดปรากฏว่าเนื้อที่บางส่วนถูกตัดไปเป็นถนนสาธารณะ โจทก์จึงบอกเลิกสัญญาและเรียกมัดจำคืนพร้อมค่าเสียหาย ต่อมาศาลชั้นต้นวินิจฉัยว่าโจทก์ “สำคัญผิดในจำนวนที่ดิน” ซึ่งเป็นสาระสำคัญของนิติกรรม ทำให้สัญญาเป็น “โมฆะ”</w:t>
      </w:r>
    </w:p>
    <w:p w14:paraId="6E565AF3" w14:textId="77777777" w:rsidR="00FF7408" w:rsidRDefault="00FF7408" w:rsidP="00FF7408"/>
    <w:p w14:paraId="01EC20FB" w14:textId="77777777" w:rsidR="00FF7408" w:rsidRDefault="00FF7408" w:rsidP="00FF7408">
      <w:r>
        <w:rPr>
          <w:cs/>
        </w:rPr>
        <w:t>ในขณะเดียวกัน อ. ถูกฟ้องคดีอาญาข้อหาฉ้อโกงจากเหตุการณ์เดียวกัน ศาลชั้นต้นยกฟ้องคดีอาญา แต่ก่อนคดีถึงที่สุด อ. ถึงแก่กรรม โจทก์จึงฟ้องทายาทและผู้จัดการมรดกของ อ. ในคดีแพ่ง</w:t>
      </w:r>
    </w:p>
    <w:p w14:paraId="5AB9E4AB" w14:textId="77777777" w:rsidR="00FF7408" w:rsidRDefault="00FF7408" w:rsidP="00FF7408"/>
    <w:p w14:paraId="288669C3" w14:textId="77777777" w:rsidR="00FF7408" w:rsidRDefault="00FF7408" w:rsidP="00FF7408">
      <w:r>
        <w:rPr>
          <w:cs/>
        </w:rPr>
        <w:t>ข้อกฎหมายและดุลพินิจของศาล:</w:t>
      </w:r>
    </w:p>
    <w:p w14:paraId="47942F10" w14:textId="77777777" w:rsidR="00FF7408" w:rsidRDefault="00FF7408" w:rsidP="00FF7408">
      <w:r>
        <w:rPr>
          <w:cs/>
        </w:rPr>
        <w:t xml:space="preserve"> • การวินิจฉัยของศาลชั้นต้นที่ถือว่าสัญญาซื้อขายเป็นโมฆะ เพราะโจทก์สำคัญผิดเรื่องจำนวนที่ดิน ถือเป็นการวินิจฉัย “นอกประเด็น” เนื่องจากประเด็นหลักคือ “การฉ้อฉล” ไม่ใช่ “ความสำคัญผิด”</w:t>
      </w:r>
    </w:p>
    <w:p w14:paraId="1ADE4EC2" w14:textId="77777777" w:rsidR="00FF7408" w:rsidRDefault="00FF7408" w:rsidP="00FF7408">
      <w:r>
        <w:rPr>
          <w:cs/>
        </w:rPr>
        <w:t xml:space="preserve"> • แม้คดีอาญาจะยกฟ้อง และตามกฎหมายห้ามอุทธรณ์ในปัญหาข้อเท็จจริง แต่ในคดีแพ่ง โจทก์ยังสามารถนำคดีมาฟ้องใหม่ได้โดยไม่ถูกผูกพันตามคำพิพากษาในคดีอาญา</w:t>
      </w:r>
    </w:p>
    <w:p w14:paraId="5D802910" w14:textId="77777777" w:rsidR="00FF7408" w:rsidRDefault="00FF7408" w:rsidP="00FF7408">
      <w:r>
        <w:rPr>
          <w:cs/>
        </w:rPr>
        <w:t xml:space="preserve"> • ข้อเท็จจริงในคดีแพ่งต้องพิจารณาและวินิจฉัยแยกจากคดีอาญา เพราะคดีอาญายังไม่ถึงที่สุดในสาระสำคัญ</w:t>
      </w:r>
    </w:p>
    <w:p w14:paraId="18B43AAF" w14:textId="77777777" w:rsidR="00FF7408" w:rsidRDefault="00FF7408" w:rsidP="00FF7408"/>
    <w:p w14:paraId="553C0651" w14:textId="77777777" w:rsidR="00FF7408" w:rsidRDefault="00FF7408" w:rsidP="00FF7408">
      <w:r>
        <w:rPr>
          <w:cs/>
        </w:rPr>
        <w:t>สรุปคำพิพากษา</w:t>
      </w:r>
    </w:p>
    <w:p w14:paraId="7ACB3AD9" w14:textId="77777777" w:rsidR="00FF7408" w:rsidRDefault="00FF7408" w:rsidP="00FF7408">
      <w:r>
        <w:rPr>
          <w:cs/>
        </w:rPr>
        <w:t>ศาลฎีกาวินิจฉัยว่า การที่โจทก์ฟ้องเรียกเงินมัดจำคืนและค่าเสียหายเนื่องจากถูกฉ้อฉลในการขายที่ดิน ต้องพิจารณาเฉพาะข้อเท็จจริงและพยานหลักฐานในคดีแพ่ง ไม่สามารถนำคำวินิจฉัยในคดีอาญาที่ยังไม่ถึงที่สุดมาเป็นข้อยุติในคดีแพ่งได้</w:t>
      </w:r>
    </w:p>
    <w:p w14:paraId="619D8679" w14:textId="77777777" w:rsidR="00FF7408" w:rsidRDefault="00FF7408" w:rsidP="00FF7408"/>
    <w:p w14:paraId="733CC2AB" w14:textId="77777777" w:rsidR="00FF7408" w:rsidRDefault="00FF7408" w:rsidP="00FF7408">
      <w:r>
        <w:rPr>
          <w:cs/>
        </w:rPr>
        <w:t>โทษที่ได้รับในคดีอาญา</w:t>
      </w:r>
    </w:p>
    <w:p w14:paraId="7D051DD7" w14:textId="77777777" w:rsidR="00FF7408" w:rsidRDefault="00FF7408" w:rsidP="00FF7408">
      <w:r>
        <w:rPr>
          <w:cs/>
        </w:rPr>
        <w:t>ไม่มีโทษในคดีอาญา เนื่องจากศาลชั้นต้นพิพากษายกฟ้อง และคดียังไม่ถึงที่สุดก่อนที่จำเลยจะถึงแก่กรรม</w:t>
      </w:r>
    </w:p>
    <w:p w14:paraId="4856CDE5" w14:textId="77777777" w:rsidR="00FF7408" w:rsidRDefault="00FF7408" w:rsidP="00FF7408"/>
    <w:p w14:paraId="2AC38688" w14:textId="4525AFB8" w:rsidR="002B6232" w:rsidRDefault="00FF7408" w:rsidP="00FF740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408"/>
    <w:rsid w:val="000554F2"/>
    <w:rsid w:val="002B6232"/>
    <w:rsid w:val="006B2A3A"/>
    <w:rsid w:val="00A43436"/>
    <w:rsid w:val="00FF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03F66"/>
  <w15:chartTrackingRefBased/>
  <w15:docId w15:val="{F5EF0F23-2456-4C4C-A7D4-85BF3806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740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740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740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7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74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7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7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7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7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740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740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740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74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74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74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74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74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74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740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F740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7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F740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F740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740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740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F74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74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740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74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2025-07-17T14:38:00Z</dcterms:created>
  <dcterms:modified xsi:type="dcterms:W3CDTF">2025-07-17T14:38:00Z</dcterms:modified>
</cp:coreProperties>
</file>