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8AC36" w14:textId="77777777" w:rsidR="005C737B" w:rsidRDefault="005C737B" w:rsidP="005C737B">
      <w:r>
        <w:rPr>
          <w:cs/>
        </w:rPr>
        <w:t>ลำดับที่ 361</w:t>
      </w:r>
    </w:p>
    <w:p w14:paraId="2F19BE5B" w14:textId="4513CA50" w:rsidR="005C737B" w:rsidRDefault="005C737B" w:rsidP="005C737B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ความรับผิดของผู้ร่วมลงทุนในห้างหุ้นส่วนสามัญไม่จดทะเบียนต่อการละเมิดจากกิจการก่อสร้าง</w:t>
      </w:r>
    </w:p>
    <w:p w14:paraId="1EEF3788" w14:textId="77777777" w:rsidR="005C737B" w:rsidRDefault="005C737B" w:rsidP="005C737B">
      <w:r>
        <w:rPr>
          <w:cs/>
        </w:rPr>
        <w:t>วิเคราะห์ฎีกาที่ 3848/2531</w:t>
      </w:r>
    </w:p>
    <w:p w14:paraId="5A3230A0" w14:textId="77777777" w:rsidR="005C737B" w:rsidRDefault="005C737B" w:rsidP="005C737B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52804A42" w14:textId="77777777" w:rsidR="005C737B" w:rsidRDefault="005C737B" w:rsidP="005C737B"/>
    <w:p w14:paraId="1EADA18B" w14:textId="77777777" w:rsidR="005C737B" w:rsidRDefault="005C737B" w:rsidP="005C737B">
      <w:r>
        <w:rPr>
          <w:cs/>
        </w:rPr>
        <w:t>กฎหมายเกี่ยวกับอะไร</w:t>
      </w:r>
    </w:p>
    <w:p w14:paraId="061B03A1" w14:textId="77777777" w:rsidR="005C737B" w:rsidRDefault="005C737B" w:rsidP="005C737B">
      <w:r>
        <w:rPr>
          <w:cs/>
        </w:rPr>
        <w:t>ประมวลกฎหมายแพ่งและพาณิชย์ มาตรา 1050 ว่าด้วยความรับผิดของหุ้นส่วนในห้างหุ้นส่วนสามัญไม่จดทะเบียน และกฎหมายเกี่ยวกับความรับผิดทางละเมิด</w:t>
      </w:r>
    </w:p>
    <w:p w14:paraId="5566D875" w14:textId="77777777" w:rsidR="005C737B" w:rsidRDefault="005C737B" w:rsidP="005C737B"/>
    <w:p w14:paraId="658AD758" w14:textId="77777777" w:rsidR="005C737B" w:rsidRDefault="005C737B" w:rsidP="005C737B">
      <w:r>
        <w:rPr>
          <w:cs/>
        </w:rPr>
        <w:t>วิเคราะห์คำพิพากษาฎีกาเลขที่ 3848/2531</w:t>
      </w:r>
    </w:p>
    <w:p w14:paraId="1A7438D1" w14:textId="77777777" w:rsidR="005C737B" w:rsidRDefault="005C737B" w:rsidP="005C737B">
      <w:r>
        <w:rPr>
          <w:cs/>
        </w:rPr>
        <w:t>ข้อเท็จจริง:</w:t>
      </w:r>
    </w:p>
    <w:p w14:paraId="77B46857" w14:textId="77777777" w:rsidR="005C737B" w:rsidRDefault="005C737B" w:rsidP="005C737B">
      <w:r>
        <w:rPr>
          <w:cs/>
        </w:rPr>
        <w:t>จำเลยที่ 1 ร่วมกับบริษัทต่างประเทศ 2 บริษัท ได้จดทะเบียนการค้าในชื่อ “สาธรบริดจ์จอยเวนเจอร์” กับกรมสรรพากร เพื่อดำเนินกิจการรับเหมาก่อสร้างสะพาน โดยมีบริษัท อ. เป็นผู้มีอำนาจกระทำการแทน ในระหว่างดำเนินกิจการ มีการขุดหลุมไว้ในเขตก่อสร้างจนทำให้รถบรรทุกของโจทก์ตกลงไป ได้รับความเสียหาย</w:t>
      </w:r>
    </w:p>
    <w:p w14:paraId="5F13B735" w14:textId="77777777" w:rsidR="005C737B" w:rsidRDefault="005C737B" w:rsidP="005C737B"/>
    <w:p w14:paraId="126851C9" w14:textId="77777777" w:rsidR="005C737B" w:rsidRDefault="005C737B" w:rsidP="005C737B">
      <w:r>
        <w:rPr>
          <w:cs/>
        </w:rPr>
        <w:t>ข้อกฎหมาย:</w:t>
      </w:r>
    </w:p>
    <w:p w14:paraId="47164437" w14:textId="77777777" w:rsidR="005C737B" w:rsidRDefault="005C737B" w:rsidP="005C737B">
      <w:r>
        <w:rPr>
          <w:cs/>
        </w:rPr>
        <w:t>กิจการ “สาธรบริดจ์จอยเวนเจอร์” แม้จะไม่มีการจดทะเบียนเป็นนิติบุคคล ก็ถือเป็นห้างหุ้นส่วนสามัญตามกฎหมาย ผู้ที่ร่วมลงทุนและดำเนินกิจการในฐานะหุ้นส่วน ย่อมต้องรับผิดร่วมกันต่อผลแห่งการกระทำละเมิดที่เกิดจากกิจการนั้น โดยไม่จำกัดจำนวนตามประมวลกฎหมายแพ่งและพาณิชย์ มาตรา 1050</w:t>
      </w:r>
    </w:p>
    <w:p w14:paraId="3C43D4A9" w14:textId="77777777" w:rsidR="005C737B" w:rsidRDefault="005C737B" w:rsidP="005C737B"/>
    <w:p w14:paraId="114239B4" w14:textId="77777777" w:rsidR="005C737B" w:rsidRDefault="005C737B" w:rsidP="005C737B">
      <w:r>
        <w:rPr>
          <w:cs/>
        </w:rPr>
        <w:t>ดุลพินิจของศาล:</w:t>
      </w:r>
    </w:p>
    <w:p w14:paraId="34AC6DDB" w14:textId="77777777" w:rsidR="005C737B" w:rsidRDefault="005C737B" w:rsidP="005C737B">
      <w:r>
        <w:rPr>
          <w:cs/>
        </w:rPr>
        <w:t>ศาลเห็นว่า จำเลยที่ 1 ร่วมประกอบกิจการกับบริษัทต่างประเทศในรูปแบบห้างหุ้นส่วนสามัญไม่จดทะเบียน และเหตุละเมิดที่เกิดขึ้นนั้นเป็นผลโดยตรงจากกิจการของห้างหุ้นส่วนดังกล่าว จำเลยที่ 1 จึงต้องรับผิดโดยไม่จำกัดจำนวน นอกจากนี้ สัญญาประกันภัยที่จำเลยที่ 3 ได้ทำไว้เพื่อค้ำจุนห้างหุ้นส่วนก็ผูกพันถึงจำเลยที่ 1 ด้วย เพราะจำเลยที่ 1 เป็นผู้มีส่วนร่วมในกิจการนั้น โจทก์จึงมีสิทธิฟ้องจำเลยที่ 3 ร่วมด้วยได้</w:t>
      </w:r>
    </w:p>
    <w:p w14:paraId="55FF3EA1" w14:textId="77777777" w:rsidR="005C737B" w:rsidRDefault="005C737B" w:rsidP="005C737B"/>
    <w:p w14:paraId="3C1278AF" w14:textId="77777777" w:rsidR="005C737B" w:rsidRDefault="005C737B" w:rsidP="005C737B">
      <w:r>
        <w:rPr>
          <w:cs/>
        </w:rPr>
        <w:lastRenderedPageBreak/>
        <w:t>สรุปคำพิพากษา</w:t>
      </w:r>
    </w:p>
    <w:p w14:paraId="2BACB561" w14:textId="77777777" w:rsidR="005C737B" w:rsidRDefault="005C737B" w:rsidP="005C737B">
      <w:r>
        <w:rPr>
          <w:cs/>
        </w:rPr>
        <w:t>ห้างหุ้นส่วนสามัญที่ไม่ได้จดทะเบียนเป็นนิติบุคคล แต่มีการดำเนินธุรกิจร่วมกันในนามเดียว ย่อมก่อให้เกิดความรับผิดแก่หุ้นส่วนทุกคนในความเสียหายที่เกิดจากการละเมิดของกิจการนั้น และสัญญาประกันภัยที่ทำไว้กับกิจการดังกล่าว ผูกพันถึงหุ้นส่วนด้วยเช่นกัน โจทก์จึงมีสิทธิดำเนินคดีเรียกค่าเสียหายได้จากทั้งจำเลยที่ 1 และบริษัทประกันภัย</w:t>
      </w:r>
    </w:p>
    <w:p w14:paraId="1BB721FB" w14:textId="77777777" w:rsidR="005C737B" w:rsidRDefault="005C737B" w:rsidP="005C737B"/>
    <w:p w14:paraId="2298CB98" w14:textId="5B9F688F" w:rsidR="002B6232" w:rsidRDefault="005C737B" w:rsidP="005C737B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37B"/>
    <w:rsid w:val="000554F2"/>
    <w:rsid w:val="00172460"/>
    <w:rsid w:val="002B6232"/>
    <w:rsid w:val="005C737B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14139"/>
  <w15:chartTrackingRefBased/>
  <w15:docId w15:val="{BF718882-0622-443E-949C-6E98E75BD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737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737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737B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73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73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73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73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73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73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737B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737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737B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73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73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73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73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73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73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737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C737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73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C737B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C737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737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737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C73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73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737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737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2025-07-17T14:20:00Z</dcterms:created>
  <dcterms:modified xsi:type="dcterms:W3CDTF">2025-07-17T14:20:00Z</dcterms:modified>
</cp:coreProperties>
</file>