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42B84" w14:textId="77777777" w:rsidR="00A662A5" w:rsidRDefault="00A662A5" w:rsidP="00A662A5">
      <w:r>
        <w:rPr>
          <w:cs/>
        </w:rPr>
        <w:t>ลำดับที่ 383</w:t>
      </w:r>
    </w:p>
    <w:p w14:paraId="22C61AF5" w14:textId="77777777" w:rsidR="00A662A5" w:rsidRDefault="00A662A5" w:rsidP="00A662A5">
      <w:r>
        <w:rPr>
          <w:cs/>
        </w:rPr>
        <w:t>หัวข้อเรื่อง การเพิกถอนมติที่ประชุมบริษัทและสิทธิของทายาทผู้ถือหุ้น</w:t>
      </w:r>
    </w:p>
    <w:p w14:paraId="2504DEBB" w14:textId="77777777" w:rsidR="00A662A5" w:rsidRDefault="00A662A5" w:rsidP="00A662A5">
      <w:r>
        <w:rPr>
          <w:cs/>
        </w:rPr>
        <w:t>วิเคราะห์ฎีกาที่ 310/2510</w:t>
      </w:r>
    </w:p>
    <w:p w14:paraId="46E1687A" w14:textId="77777777" w:rsidR="00A662A5" w:rsidRDefault="00A662A5" w:rsidP="00A662A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071E12B" w14:textId="77777777" w:rsidR="00A662A5" w:rsidRDefault="00A662A5" w:rsidP="00A662A5"/>
    <w:p w14:paraId="3BD80816" w14:textId="77777777" w:rsidR="00A662A5" w:rsidRDefault="00A662A5" w:rsidP="00A662A5">
      <w:r>
        <w:rPr>
          <w:cs/>
        </w:rPr>
        <w:t>กฎหมายเกี่ยวกับอะไร</w:t>
      </w:r>
    </w:p>
    <w:p w14:paraId="69BB092F" w14:textId="77777777" w:rsidR="00A662A5" w:rsidRDefault="00A662A5" w:rsidP="00A662A5">
      <w:r>
        <w:rPr>
          <w:cs/>
        </w:rPr>
        <w:t>– กฎหมายมรดก</w:t>
      </w:r>
    </w:p>
    <w:p w14:paraId="475C3E12" w14:textId="77777777" w:rsidR="00A662A5" w:rsidRDefault="00A662A5" w:rsidP="00A662A5">
      <w:r>
        <w:rPr>
          <w:cs/>
        </w:rPr>
        <w:t>– กฎหมายบริษัทจำกัด</w:t>
      </w:r>
    </w:p>
    <w:p w14:paraId="38C604E4" w14:textId="77777777" w:rsidR="00A662A5" w:rsidRDefault="00A662A5" w:rsidP="00A662A5">
      <w:r>
        <w:rPr>
          <w:cs/>
        </w:rPr>
        <w:t>– ประมวลกฎหมายแพ่งและพาณิชย์ มาตรา 1151</w:t>
      </w:r>
      <w:r>
        <w:t xml:space="preserve">, </w:t>
      </w:r>
      <w:r>
        <w:rPr>
          <w:cs/>
        </w:rPr>
        <w:t>1155</w:t>
      </w:r>
      <w:r>
        <w:t xml:space="preserve">, </w:t>
      </w:r>
      <w:r>
        <w:rPr>
          <w:cs/>
        </w:rPr>
        <w:t>1190</w:t>
      </w:r>
      <w:r>
        <w:t xml:space="preserve">, </w:t>
      </w:r>
      <w:r>
        <w:rPr>
          <w:cs/>
        </w:rPr>
        <w:t>1194</w:t>
      </w:r>
      <w:r>
        <w:t xml:space="preserve">, </w:t>
      </w:r>
      <w:r>
        <w:rPr>
          <w:cs/>
        </w:rPr>
        <w:t>1195</w:t>
      </w:r>
      <w:r>
        <w:t xml:space="preserve">, </w:t>
      </w:r>
      <w:r>
        <w:rPr>
          <w:cs/>
        </w:rPr>
        <w:t>1599</w:t>
      </w:r>
      <w:r>
        <w:t xml:space="preserve">, </w:t>
      </w:r>
      <w:r>
        <w:rPr>
          <w:cs/>
        </w:rPr>
        <w:t>1600</w:t>
      </w:r>
    </w:p>
    <w:p w14:paraId="1FB67C31" w14:textId="77777777" w:rsidR="00A662A5" w:rsidRDefault="00A662A5" w:rsidP="00A662A5"/>
    <w:p w14:paraId="36C723B7" w14:textId="77777777" w:rsidR="00A662A5" w:rsidRDefault="00A662A5" w:rsidP="00A662A5">
      <w:r>
        <w:rPr>
          <w:cs/>
        </w:rPr>
        <w:t>วิเคราะห์คำพิพากษาฎีกาเลขที่ 310/2510</w:t>
      </w:r>
    </w:p>
    <w:p w14:paraId="10B1FB00" w14:textId="77777777" w:rsidR="00A662A5" w:rsidRDefault="00A662A5" w:rsidP="00A662A5">
      <w:r>
        <w:rPr>
          <w:cs/>
        </w:rPr>
        <w:t>ข้อเท็จจริง</w:t>
      </w:r>
    </w:p>
    <w:p w14:paraId="16F6E879" w14:textId="77777777" w:rsidR="00A662A5" w:rsidRDefault="00A662A5" w:rsidP="00A662A5">
      <w:r>
        <w:rPr>
          <w:cs/>
        </w:rPr>
        <w:t>เจ้ามรดกถึงแก่ความตาย ขณะมีหุ้นอยู่ในบริษัทจำเลย ต่อมาบริษัทจำเลยมีการประชุมใหญ่ผู้ถือหุ้นเพื่อมีมติบางประการ เช่น การตั้งกรรมการ และมีการออกมติพิเศษ โดยทายาทของเจ้ามรดกซึ่งยังไม่ได้จดทะเบียนเป็นผู้ถือหุ้นเข้าฟ้องเพิกถอนมติดังกล่าว</w:t>
      </w:r>
    </w:p>
    <w:p w14:paraId="194129A6" w14:textId="77777777" w:rsidR="00A662A5" w:rsidRDefault="00A662A5" w:rsidP="00A662A5"/>
    <w:p w14:paraId="73E787EA" w14:textId="77777777" w:rsidR="00A662A5" w:rsidRDefault="00A662A5" w:rsidP="00A662A5">
      <w:r>
        <w:rPr>
          <w:cs/>
        </w:rPr>
        <w:t>ข้อกฎหมายและดุลพินิจของศาล</w:t>
      </w:r>
    </w:p>
    <w:p w14:paraId="14560835" w14:textId="77777777" w:rsidR="00A662A5" w:rsidRDefault="00A662A5" w:rsidP="00A662A5">
      <w:r>
        <w:rPr>
          <w:cs/>
        </w:rPr>
        <w:t xml:space="preserve"> 1. สิทธิในหุ้นของทายาท</w:t>
      </w:r>
    </w:p>
    <w:p w14:paraId="438597D2" w14:textId="77777777" w:rsidR="00A662A5" w:rsidRDefault="00A662A5" w:rsidP="00A662A5">
      <w:r>
        <w:rPr>
          <w:cs/>
        </w:rPr>
        <w:t xml:space="preserve"> • ศาลวินิจฉัยว่า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1599 และ 1600 เมื่อเจ้ามรดกตาย หุ้นของเจ้ามรดกตกแก่ทายาททันที จึงมีสิทธิเสมือนเป็นผู้ถือหุ้น แม้ยังมิได้จดทะเบียนไว้ในทะเบียนผู้ถือหุ้นของบริษัท</w:t>
      </w:r>
    </w:p>
    <w:p w14:paraId="771E2076" w14:textId="77777777" w:rsidR="00A662A5" w:rsidRDefault="00A662A5" w:rsidP="00A662A5">
      <w:r>
        <w:rPr>
          <w:cs/>
        </w:rPr>
        <w:t xml:space="preserve"> 2. การฟ้องเพิกถอนมติที่ประชุม</w:t>
      </w:r>
    </w:p>
    <w:p w14:paraId="59D05284" w14:textId="77777777" w:rsidR="00A662A5" w:rsidRDefault="00A662A5" w:rsidP="00A662A5">
      <w:r>
        <w:rPr>
          <w:cs/>
        </w:rPr>
        <w:t xml:space="preserve"> • ทายาทที่มีสิทธิในหุ้นสามารถฟ้องเพิกถอนมติที่ประชุมได้ตามมาตรา 1195 เพราะถือว่าเป็นผู้มีส่วนได้เสียโดยตรง</w:t>
      </w:r>
    </w:p>
    <w:p w14:paraId="27FA7157" w14:textId="77777777" w:rsidR="00A662A5" w:rsidRDefault="00A662A5" w:rsidP="00A662A5">
      <w:r>
        <w:rPr>
          <w:cs/>
        </w:rPr>
        <w:t xml:space="preserve"> 3. ประเด็นเรื่องการลงคะแนนลับ</w:t>
      </w:r>
    </w:p>
    <w:p w14:paraId="4DDAD2D9" w14:textId="77777777" w:rsidR="00A662A5" w:rsidRDefault="00A662A5" w:rsidP="00A662A5">
      <w:r>
        <w:rPr>
          <w:cs/>
        </w:rPr>
        <w:lastRenderedPageBreak/>
        <w:t xml:space="preserve"> • มาตรา 1190 กำหนดว่า หากมีผู้ถือหุ้นสองคนร้องขอให้ลงคะแนนลับ บริษัทต้องดำเนินการตามนั้น</w:t>
      </w:r>
    </w:p>
    <w:p w14:paraId="5ED7AA2B" w14:textId="77777777" w:rsidR="00A662A5" w:rsidRDefault="00A662A5" w:rsidP="00A662A5">
      <w:r>
        <w:rPr>
          <w:cs/>
        </w:rPr>
        <w:t xml:space="preserve"> • หากไม่ปฏิบัติตาม ถือว่ามติที่ได้จากการลงคะแนนไม่ชอบด้วยกฎหมาย</w:t>
      </w:r>
    </w:p>
    <w:p w14:paraId="12A81D93" w14:textId="77777777" w:rsidR="00A662A5" w:rsidRDefault="00A662A5" w:rsidP="00A662A5">
      <w:r>
        <w:rPr>
          <w:cs/>
        </w:rPr>
        <w:t xml:space="preserve"> 4. การนับระยะเวลานัดประชุมครั้งที่ 2 ตามมาตรา 1194</w:t>
      </w:r>
    </w:p>
    <w:p w14:paraId="56833DBC" w14:textId="77777777" w:rsidR="00A662A5" w:rsidRDefault="00A662A5" w:rsidP="00A662A5">
      <w:r>
        <w:rPr>
          <w:cs/>
        </w:rPr>
        <w:t xml:space="preserve"> • ศาลตีความว่า ระยะเวลาไม่น้อยกว่า 14 วัน และไม่เกิน 6 สัปดาห์ หมายถึงระยะเวลาระหว่างวันประชุมครั้งที่ 1 กับครั้งที่ 2 ไม่ใช่หมายถึงช่วงเวลาที่ต้องแจ้งบอกกล่าว</w:t>
      </w:r>
    </w:p>
    <w:p w14:paraId="03E42B05" w14:textId="77777777" w:rsidR="00A662A5" w:rsidRDefault="00A662A5" w:rsidP="00A662A5">
      <w:r>
        <w:rPr>
          <w:cs/>
        </w:rPr>
        <w:t xml:space="preserve"> 5. การตั้งกรรมการโดยไม่ผ่านที่ประชุมใหญ่</w:t>
      </w:r>
    </w:p>
    <w:p w14:paraId="63530A7F" w14:textId="77777777" w:rsidR="00A662A5" w:rsidRDefault="00A662A5" w:rsidP="00A662A5">
      <w:r>
        <w:rPr>
          <w:cs/>
        </w:rPr>
        <w:t xml:space="preserve"> • ตามมาตรา 1151 และ 1155 การแต่งตั้งกรรมการใหม่ต้องกระทำโดยที่ประชุมใหญ่เท่านั้น</w:t>
      </w:r>
    </w:p>
    <w:p w14:paraId="03C6A65F" w14:textId="77777777" w:rsidR="00A662A5" w:rsidRDefault="00A662A5" w:rsidP="00A662A5">
      <w:r>
        <w:rPr>
          <w:cs/>
        </w:rPr>
        <w:t xml:space="preserve"> • ในกรณีที่กรรมการตายลงและมีการแต่งตั้งกรรมการใหม่โดยกรรมการที่เหลือ โดยไม่มีการประชุมใหญ่ ถือว่าขัดต่อกฎหมาย</w:t>
      </w:r>
    </w:p>
    <w:p w14:paraId="76E94421" w14:textId="77777777" w:rsidR="00A662A5" w:rsidRDefault="00A662A5" w:rsidP="00A662A5"/>
    <w:p w14:paraId="6DE799FA" w14:textId="77777777" w:rsidR="00A662A5" w:rsidRDefault="00A662A5" w:rsidP="00A662A5">
      <w:r>
        <w:rPr>
          <w:cs/>
        </w:rPr>
        <w:t>สรุปคำพิพากษา</w:t>
      </w:r>
    </w:p>
    <w:p w14:paraId="690AEC8D" w14:textId="77777777" w:rsidR="00A662A5" w:rsidRDefault="00A662A5" w:rsidP="00A662A5">
      <w:r>
        <w:rPr>
          <w:cs/>
        </w:rPr>
        <w:t>– ทายาทของเจ้ามรดกมีสิทธิฟ้องเพิกถอนมติของที่ประชุมใหญ่ของบริษัทได้ แม้ยังไม่จดทะเบียนเป็นผู้ถือหุ้น</w:t>
      </w:r>
    </w:p>
    <w:p w14:paraId="6321CA3E" w14:textId="77777777" w:rsidR="00A662A5" w:rsidRDefault="00A662A5" w:rsidP="00A662A5">
      <w:r>
        <w:rPr>
          <w:cs/>
        </w:rPr>
        <w:t>– การประชุมที่ไม่ปฏิบัติตามหลักเกณฑ์เรื่องระยะเวลาและการลงคะแนนลับ เป็นการฝ่าฝืนกฎหมาย ทำให้มติที่ประชุมเป็นโมฆะ</w:t>
      </w:r>
    </w:p>
    <w:p w14:paraId="22589161" w14:textId="77777777" w:rsidR="00A662A5" w:rsidRDefault="00A662A5" w:rsidP="00A662A5">
      <w:r>
        <w:rPr>
          <w:cs/>
        </w:rPr>
        <w:t>– การแต่งตั้งกรรมการโดยกรรมการชุดเดิมที่เหลืออยู่ โดยไม่มีการประชุมใหญ่ผู้ถือหุ้น เป็นการกระทำที่ไม่ชอบด้วยกฎหมาย</w:t>
      </w:r>
    </w:p>
    <w:p w14:paraId="3ACDFC72" w14:textId="77777777" w:rsidR="00A662A5" w:rsidRDefault="00A662A5" w:rsidP="00A662A5"/>
    <w:p w14:paraId="0572E81A" w14:textId="0B5A82D3" w:rsidR="002B6232" w:rsidRDefault="00A662A5" w:rsidP="00A662A5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2A5"/>
    <w:rsid w:val="000554F2"/>
    <w:rsid w:val="002B6232"/>
    <w:rsid w:val="003814FD"/>
    <w:rsid w:val="00A43436"/>
    <w:rsid w:val="00A6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24B95"/>
  <w15:chartTrackingRefBased/>
  <w15:docId w15:val="{08ADEEC4-5AB7-4497-A94F-9A1D6148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2A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2A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2A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2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2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2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2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2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2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2A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2A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2A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2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2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2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2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2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2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2A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662A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2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662A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662A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2A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2A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662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2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2A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2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2025-07-19T00:53:00Z</dcterms:created>
  <dcterms:modified xsi:type="dcterms:W3CDTF">2025-07-19T00:54:00Z</dcterms:modified>
</cp:coreProperties>
</file>