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E3EBF" w14:textId="77777777" w:rsidR="00754974" w:rsidRDefault="00754974" w:rsidP="00754974">
      <w:r>
        <w:rPr>
          <w:cs/>
        </w:rPr>
        <w:t>ลำดับที่ 386</w:t>
      </w:r>
    </w:p>
    <w:p w14:paraId="1B79E0F5" w14:textId="77777777" w:rsidR="00754974" w:rsidRDefault="00754974" w:rsidP="00754974">
      <w:r>
        <w:rPr>
          <w:cs/>
        </w:rPr>
        <w:t>หัวข้อเรื่อง การรื้อรั้วคอนกรีตในโครงการจัดสรรที่ดินโดยบุคคลภายนอก</w:t>
      </w:r>
    </w:p>
    <w:p w14:paraId="2DB7D9FE" w14:textId="77777777" w:rsidR="00754974" w:rsidRDefault="00754974" w:rsidP="00754974">
      <w:r>
        <w:rPr>
          <w:cs/>
        </w:rPr>
        <w:t>วิเคราะห์ฎีกาที่ 15876/2556</w:t>
      </w:r>
    </w:p>
    <w:p w14:paraId="0132A797" w14:textId="77777777" w:rsidR="00754974" w:rsidRDefault="00754974" w:rsidP="0075497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F53F5D2" w14:textId="77777777" w:rsidR="00754974" w:rsidRDefault="00754974" w:rsidP="00754974"/>
    <w:p w14:paraId="230A21FA" w14:textId="77777777" w:rsidR="00754974" w:rsidRDefault="00754974" w:rsidP="00754974">
      <w:r>
        <w:rPr>
          <w:cs/>
        </w:rPr>
        <w:t>กฎหมายเกี่ยวกับอะไร</w:t>
      </w:r>
    </w:p>
    <w:p w14:paraId="56C64B00" w14:textId="77777777" w:rsidR="00754974" w:rsidRDefault="00754974" w:rsidP="00754974">
      <w:r>
        <w:rPr>
          <w:cs/>
        </w:rPr>
        <w:t>ประมวลกฎหมายแพ่งและพาณิชย์ มาตรา 1336</w:t>
      </w:r>
      <w:r>
        <w:t xml:space="preserve">, </w:t>
      </w:r>
      <w:r>
        <w:rPr>
          <w:cs/>
        </w:rPr>
        <w:t>1337</w:t>
      </w:r>
      <w:r>
        <w:t xml:space="preserve">, </w:t>
      </w:r>
      <w:r>
        <w:rPr>
          <w:cs/>
        </w:rPr>
        <w:t>146</w:t>
      </w:r>
      <w:r>
        <w:t xml:space="preserve">, </w:t>
      </w:r>
      <w:r>
        <w:rPr>
          <w:cs/>
        </w:rPr>
        <w:t>420 และกฎหมายว่าด้วยการจัดสรรที่ดิน พ.ศ. 2543 รวมถึงประมวลกฎหมายวิธีพิจารณาความแพ่ง มาตรา 296 ทวิ</w:t>
      </w:r>
    </w:p>
    <w:p w14:paraId="103812A9" w14:textId="77777777" w:rsidR="00754974" w:rsidRDefault="00754974" w:rsidP="00754974"/>
    <w:p w14:paraId="52309C7C" w14:textId="77777777" w:rsidR="00754974" w:rsidRDefault="00754974" w:rsidP="00754974">
      <w:r>
        <w:rPr>
          <w:cs/>
        </w:rPr>
        <w:t>วิเคราะห์คำพิพากษาฎีกาที่ 15876/2556</w:t>
      </w:r>
    </w:p>
    <w:p w14:paraId="2DF018A4" w14:textId="77777777" w:rsidR="00754974" w:rsidRDefault="00754974" w:rsidP="00754974">
      <w:r>
        <w:rPr>
          <w:cs/>
        </w:rPr>
        <w:t>ข้อเท็จจริง</w:t>
      </w:r>
    </w:p>
    <w:p w14:paraId="6EEE0C04" w14:textId="77777777" w:rsidR="00754974" w:rsidRDefault="00754974" w:rsidP="00754974">
      <w:r>
        <w:rPr>
          <w:cs/>
        </w:rPr>
        <w:t>โจทก์เป็นผู้จัดสรรโครงการบ้านจัดสรร ได้ก่อสร้างถนน ทางเท้า และรั้วคอนกรีตล้อมรอบโครงการไว้เพื่อประโยชน์ของผู้อยู่อาศัย ต่อมามีการโอนที่ดินบางส่วนเป็นทางสาธารณประโยชน์ตาม พ.ร.บ.การจัดสรรที่ดิน โดยที่รั้วคอนกรีตพิพาทยังคงมีอยู่ไม่ได้ถูกรื้อถอนและยังคงอยู่ในความดูแลของโจทก์</w:t>
      </w:r>
    </w:p>
    <w:p w14:paraId="3D4FD763" w14:textId="77777777" w:rsidR="00754974" w:rsidRDefault="00754974" w:rsidP="00754974">
      <w:r>
        <w:rPr>
          <w:cs/>
        </w:rPr>
        <w:t>จำเลยทั้งสองเป็นเจ้าของที่ดินใกล้เคียงกับโครงการ ได้ทำการรื้อถอน ทุบ ทำลายรั้วคอนกรีตพิพาทของโจทก์ และก่อสร้างสิ่งปลูกสร้างบางส่วนล้ำเข้าไปในทางเท้าและแนวรั้วพิพาท</w:t>
      </w:r>
    </w:p>
    <w:p w14:paraId="3B06B407" w14:textId="77777777" w:rsidR="00754974" w:rsidRDefault="00754974" w:rsidP="00754974"/>
    <w:p w14:paraId="0B3539D4" w14:textId="77777777" w:rsidR="00754974" w:rsidRDefault="00754974" w:rsidP="00754974">
      <w:r>
        <w:rPr>
          <w:cs/>
        </w:rPr>
        <w:t>ข้อกฎหมายและดุลพินิจของศาล</w:t>
      </w:r>
    </w:p>
    <w:p w14:paraId="13F81FDC" w14:textId="77777777" w:rsidR="00754974" w:rsidRDefault="00754974" w:rsidP="00754974">
      <w:r>
        <w:rPr>
          <w:cs/>
        </w:rPr>
        <w:t xml:space="preserve"> • ศาลวินิจฉัยว่ารั้วคอนกรีตพิพาทยังเป็นทรัพย์สินของโจทก์ เพราะแม้จะไม่ได้รื้อถอนออกจากที่ดินที่เป็นทางสาธารณประโยชน์ แต่การโอนที่ดินดังกล่าวมีเจตนาแยกรั้วออกจากกรรมสิทธิ์ในที่ดิน ไม่ถือเป็นส่วนควบตาม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146</w:t>
      </w:r>
    </w:p>
    <w:p w14:paraId="30EAE3FC" w14:textId="77777777" w:rsidR="00754974" w:rsidRDefault="00754974" w:rsidP="00754974">
      <w:r>
        <w:rPr>
          <w:cs/>
        </w:rPr>
        <w:t xml:space="preserve"> • การกระทำของจำเลยทั้งสองที่ทุบรื้อและสร้างสิ่งปลูกสร้างล้ำแนวรั้วและทางเท้า เป็นการละเมิดต่อโจทก์ตาม มาตรา 420</w:t>
      </w:r>
    </w:p>
    <w:p w14:paraId="3E3902B4" w14:textId="77777777" w:rsidR="00754974" w:rsidRDefault="00754974" w:rsidP="00754974">
      <w:r>
        <w:rPr>
          <w:cs/>
        </w:rPr>
        <w:t xml:space="preserve"> • แม้จำเลยจะมีสิทธิในที่ดินของตนเอง แต่เมื่อการกระทำล่วงล้ำและส่งผลรบกวนเกินสมควรต่อโจทก์และผู้อยู่อาศัยในโครงการ ก็ถือเป็นการละเมิดสิทธิในการใช้สอยทรัพย์ของโจทก์ตาม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1336</w:t>
      </w:r>
      <w:r>
        <w:t xml:space="preserve">, </w:t>
      </w:r>
      <w:r>
        <w:rPr>
          <w:cs/>
        </w:rPr>
        <w:t>1337</w:t>
      </w:r>
    </w:p>
    <w:p w14:paraId="2C298A29" w14:textId="77777777" w:rsidR="00754974" w:rsidRDefault="00754974" w:rsidP="00754974">
      <w:r>
        <w:rPr>
          <w:cs/>
        </w:rPr>
        <w:lastRenderedPageBreak/>
        <w:t xml:space="preserve"> • ส่วนคำขอบังคับให้โจทก์สามารถรื้อถอนสิ่งปลูกสร้างของจำเลยเองได้นั้น ศาลวินิจฉัยว่าไม่ชอบด้วยวิธีการบังคับคดี เพราะเป็นหน้าที่ของเจ้าพนักงานบังคับคดีตาม ป.วิ.พ. มาตรา 296 ทวิ</w:t>
      </w:r>
    </w:p>
    <w:p w14:paraId="50A60768" w14:textId="77777777" w:rsidR="00754974" w:rsidRDefault="00754974" w:rsidP="00754974"/>
    <w:p w14:paraId="0C7709AF" w14:textId="77777777" w:rsidR="00754974" w:rsidRDefault="00754974" w:rsidP="00754974">
      <w:r>
        <w:rPr>
          <w:cs/>
        </w:rPr>
        <w:t>สรุปคำพิพากษา</w:t>
      </w:r>
    </w:p>
    <w:p w14:paraId="4DBB3D70" w14:textId="77777777" w:rsidR="00754974" w:rsidRDefault="00754974" w:rsidP="00754974">
      <w:r>
        <w:rPr>
          <w:cs/>
        </w:rPr>
        <w:t>ศาลฎีกาวินิจฉัยว่า รั้วคอนกรีตพิพาทยังคงเป็นกรรมสิทธิ์ของโจทก์ ไม่ตกเป็นส่วนควบของทางสาธารณประโยชน์ การที่จำเลยทั้งสองทุบรื้อและก่อสร้างสิ่งปลูกสร้างในแนวรั้วและทางเท้าโครงการจัดสรรของโจทก์จึงเป็นการละเมิดสิทธิของโจทก์ โจทก์มีสิทธิดำเนินคดีฟ้องเรียกค่าเสียหายได้ แต่ไม่อาจขอให้ศาลอนุญาตให้ดำเนินการรื้อถอนเองได้ เนื่องจากเป็นอำนาจของเจ้าพนักงานบังคับคดี</w:t>
      </w:r>
    </w:p>
    <w:p w14:paraId="2330DABD" w14:textId="77777777" w:rsidR="00754974" w:rsidRDefault="00754974" w:rsidP="00754974"/>
    <w:p w14:paraId="3CBCAF65" w14:textId="24445177" w:rsidR="002B6232" w:rsidRDefault="00754974" w:rsidP="00754974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974"/>
    <w:rsid w:val="000554F2"/>
    <w:rsid w:val="000A6CDA"/>
    <w:rsid w:val="002B6232"/>
    <w:rsid w:val="00754974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B9D75"/>
  <w15:chartTrackingRefBased/>
  <w15:docId w15:val="{057CB428-9E92-4340-A76C-C4E4B5F2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5497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5497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497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49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49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549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549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549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549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497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5497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5497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49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49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549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549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549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549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497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5497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549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5497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5497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5497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5497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549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549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5497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549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2025-07-19T00:56:00Z</dcterms:created>
  <dcterms:modified xsi:type="dcterms:W3CDTF">2025-07-19T00:57:00Z</dcterms:modified>
</cp:coreProperties>
</file>