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13BEF" w14:textId="77777777" w:rsidR="005F6E96" w:rsidRDefault="005F6E96" w:rsidP="005F6E96">
      <w:r>
        <w:rPr>
          <w:cs/>
        </w:rPr>
        <w:t>ลำดับที่ 392</w:t>
      </w:r>
    </w:p>
    <w:p w14:paraId="748B4885" w14:textId="34B520AC" w:rsidR="005F6E96" w:rsidRDefault="005F6E96" w:rsidP="005F6E96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ผู้เสียหายต้องเป็นผู้ถูกหลอกโดยตรงในความผิดฐานฉ้อโกง</w:t>
      </w:r>
    </w:p>
    <w:p w14:paraId="62D86D23" w14:textId="77777777" w:rsidR="005F6E96" w:rsidRDefault="005F6E96" w:rsidP="005F6E96">
      <w:r>
        <w:rPr>
          <w:cs/>
        </w:rPr>
        <w:t>วิเคราะห์ฎีกาที่ 6969/2555</w:t>
      </w:r>
    </w:p>
    <w:p w14:paraId="593AF448" w14:textId="77777777" w:rsidR="005F6E96" w:rsidRDefault="005F6E96" w:rsidP="005F6E96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45BA4A2B" w14:textId="77777777" w:rsidR="005F6E96" w:rsidRDefault="005F6E96" w:rsidP="005F6E96"/>
    <w:p w14:paraId="16BC2F90" w14:textId="77777777" w:rsidR="005F6E96" w:rsidRDefault="005F6E96" w:rsidP="005F6E96">
      <w:r>
        <w:rPr>
          <w:cs/>
        </w:rPr>
        <w:t>กฎหมายเกี่ยวกับอะไร</w:t>
      </w:r>
    </w:p>
    <w:p w14:paraId="4C7955EB" w14:textId="77777777" w:rsidR="005F6E96" w:rsidRDefault="005F6E96" w:rsidP="005F6E96">
      <w:r>
        <w:rPr>
          <w:cs/>
        </w:rPr>
        <w:t>ประมวลกฎหมายอาญา ความผิดฐานฉ้อโกง มาตรา 341</w:t>
      </w:r>
    </w:p>
    <w:p w14:paraId="65E1F175" w14:textId="77777777" w:rsidR="005F6E96" w:rsidRDefault="005F6E96" w:rsidP="005F6E96"/>
    <w:p w14:paraId="27F91496" w14:textId="77777777" w:rsidR="005F6E96" w:rsidRDefault="005F6E96" w:rsidP="005F6E96">
      <w:r>
        <w:rPr>
          <w:cs/>
        </w:rPr>
        <w:t>วิเคราะห์คำพิพากษาฎีกาที่ 6969/2555</w:t>
      </w:r>
    </w:p>
    <w:p w14:paraId="1997745E" w14:textId="77777777" w:rsidR="005F6E96" w:rsidRDefault="005F6E96" w:rsidP="005F6E96">
      <w:r>
        <w:rPr>
          <w:cs/>
        </w:rPr>
        <w:t>ข้อเท็จจริง</w:t>
      </w:r>
    </w:p>
    <w:p w14:paraId="625804A0" w14:textId="77777777" w:rsidR="005F6E96" w:rsidRDefault="005F6E96" w:rsidP="005F6E96">
      <w:r>
        <w:rPr>
          <w:cs/>
        </w:rPr>
        <w:t>จำเลยได้พูดจาหลอกลวงเฉพาะโจทก์ร่วมที่ 1 เท่านั้น โดยไม่มีพฤติการณ์ใดที่แสดงว่าได้หลอกลวงโจทก์ร่วมที่ 2 หรือมีเจตนาที่จะให้โจทก์ร่วมที่ 2 หลงเชื่อเพื่อตนจะได้ทรัพย์สินจากโจทก์ร่วมที่ 2</w:t>
      </w:r>
    </w:p>
    <w:p w14:paraId="65B65D18" w14:textId="77777777" w:rsidR="005F6E96" w:rsidRDefault="005F6E96" w:rsidP="005F6E96">
      <w:r>
        <w:rPr>
          <w:cs/>
        </w:rPr>
        <w:t>ต่อมา โจทก์ร่วมที่ 2 รับฟังเรื่องราวจากโจทก์ร่วมที่ 1 แล้วหลงเชื่อว่าเป็นความจริง จึงโอนเงินเข้าบัญชีของโจทก์ร่วมที่ 1 เพื่อส่งต่อให้จำเลย โดยสมัครใจร่วมลงทุนกับโจทก์ร่วมที่ 1</w:t>
      </w:r>
    </w:p>
    <w:p w14:paraId="201E3BEF" w14:textId="77777777" w:rsidR="005F6E96" w:rsidRDefault="005F6E96" w:rsidP="005F6E96"/>
    <w:p w14:paraId="42EE0DF9" w14:textId="77777777" w:rsidR="005F6E96" w:rsidRDefault="005F6E96" w:rsidP="005F6E96">
      <w:r>
        <w:rPr>
          <w:cs/>
        </w:rPr>
        <w:t>ข้อกฎหมายและดุลพินิจของศาล</w:t>
      </w:r>
    </w:p>
    <w:p w14:paraId="419AF49B" w14:textId="77777777" w:rsidR="005F6E96" w:rsidRDefault="005F6E96" w:rsidP="005F6E96">
      <w:r>
        <w:rPr>
          <w:cs/>
        </w:rPr>
        <w:t>ศาลวินิจฉัยว่า การกระทำของจำเลยไม่เป็นการหลอกลวงโดยตรงต่อโจทก์ร่วมที่ 2 และไม่ปรากฏว่าโจทก์ร่วมที่ 2 ถูกจูงใจหรือชักจูงจากการกระทำของจำเลยโดยตรง การโอนเงินของโจทก์ร่วมที่ 2 จึงไม่เป็นผลโดยตรงจากการฉ้อโกงของจำเลย</w:t>
      </w:r>
    </w:p>
    <w:p w14:paraId="70A6AE67" w14:textId="77777777" w:rsidR="005F6E96" w:rsidRDefault="005F6E96" w:rsidP="005F6E96">
      <w:r>
        <w:rPr>
          <w:cs/>
        </w:rPr>
        <w:t>ตามหลักกฎหมายอาญา ความผิดฐานฉ้อโกง ต้องมีการหลอกลวงผู้เสียหายโดยตรงให้หลงเชื่อแล้วเสียทรัพย์ หากจำเลยมิได้กระทำโดยตรงต่อผู้เสียหาย ผู้เสียหายย่อมไม่ใช่ “ผู้เสียหาย” ตามความหมายของกฎหมายอาญา</w:t>
      </w:r>
    </w:p>
    <w:p w14:paraId="457DAC4A" w14:textId="77777777" w:rsidR="005F6E96" w:rsidRDefault="005F6E96" w:rsidP="005F6E96"/>
    <w:p w14:paraId="01476AED" w14:textId="77777777" w:rsidR="005F6E96" w:rsidRDefault="005F6E96" w:rsidP="005F6E96">
      <w:r>
        <w:rPr>
          <w:cs/>
        </w:rPr>
        <w:t>สรุปคำพิพากษา</w:t>
      </w:r>
    </w:p>
    <w:p w14:paraId="2BDDC9FC" w14:textId="77777777" w:rsidR="005F6E96" w:rsidRDefault="005F6E96" w:rsidP="005F6E96">
      <w:r>
        <w:rPr>
          <w:cs/>
        </w:rPr>
        <w:lastRenderedPageBreak/>
        <w:t>เมื่อจำเลยหลอกลวงเพียงโจทก์ร่วมที่ 1 โดยตรง มิได้หลอกลวงโจทก์ร่วมที่ 2 และไม่ได้รับทรัพย์จากโจทก์ร่วมที่ 2 โดยตรง โจทก์ร่วมที่ 2 จึงไม่เป็นผู้เสียหายในคดีนี้ และไม่มีสิทธิร่วมเป็นโจทก์ร่วมในคดีอาญาดังกล่าว</w:t>
      </w:r>
    </w:p>
    <w:p w14:paraId="769A91C0" w14:textId="77777777" w:rsidR="005F6E96" w:rsidRDefault="005F6E96" w:rsidP="005F6E96"/>
    <w:p w14:paraId="04D5B837" w14:textId="22D669DA" w:rsidR="002B6232" w:rsidRDefault="005F6E96" w:rsidP="005F6E96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E96"/>
    <w:rsid w:val="000554F2"/>
    <w:rsid w:val="002B6232"/>
    <w:rsid w:val="005F6E96"/>
    <w:rsid w:val="00712003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D223E"/>
  <w15:chartTrackingRefBased/>
  <w15:docId w15:val="{EB124AFD-A6CA-4FF6-8DAA-7C15177AD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6E9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6E9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6E96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6E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6E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6E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6E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6E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6E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6E96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6E9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6E96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6E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6E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6E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6E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6E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6E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6E9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F6E9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6E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F6E9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F6E9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6E9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6E9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F6E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6E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6E9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6E9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2025-07-19T01:03:00Z</dcterms:created>
  <dcterms:modified xsi:type="dcterms:W3CDTF">2025-07-19T01:03:00Z</dcterms:modified>
</cp:coreProperties>
</file>