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D02A3" w14:textId="77777777" w:rsidR="000B717D" w:rsidRPr="000B717D" w:rsidRDefault="000B717D" w:rsidP="000B717D">
      <w:r w:rsidRPr="000B717D">
        <w:rPr>
          <w:cs/>
        </w:rPr>
        <w:t xml:space="preserve">ลำดับที่ </w:t>
      </w:r>
      <w:r w:rsidRPr="000B717D">
        <w:t>000446</w:t>
      </w:r>
      <w:r w:rsidRPr="000B717D">
        <w:br/>
      </w:r>
      <w:r w:rsidRPr="000B717D">
        <w:rPr>
          <w:cs/>
        </w:rPr>
        <w:t>หัวข้อเรื่อง ฆาตกรรมโดยไตร่ตรองไว้ก่อน ปลอมเอกสาร และซ่อนเร้นทำลายศพ</w:t>
      </w:r>
      <w:r w:rsidRPr="000B717D">
        <w:br/>
      </w:r>
      <w:r w:rsidRPr="000B717D">
        <w:rPr>
          <w:cs/>
        </w:rPr>
        <w:t xml:space="preserve">วิเคราะห์ฎีกาที่ </w:t>
      </w:r>
      <w:r w:rsidRPr="000B717D">
        <w:t>2236/2550</w:t>
      </w:r>
      <w:r w:rsidRPr="000B717D">
        <w:br/>
      </w:r>
      <w:r w:rsidRPr="000B717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B717D">
        <w:t>0818034097</w:t>
      </w:r>
      <w:r w:rsidRPr="000B717D">
        <w:br/>
      </w:r>
      <w:r w:rsidRPr="000B717D">
        <w:rPr>
          <w:cs/>
        </w:rPr>
        <w:t>กฎหมายเกี่ยวกับอะไร</w:t>
      </w:r>
      <w:r w:rsidRPr="000B717D">
        <w:br/>
      </w:r>
      <w:r w:rsidRPr="000B717D">
        <w:rPr>
          <w:cs/>
        </w:rPr>
        <w:t xml:space="preserve">กฎหมายอาญา: ความผิดเกี่ยวกับชีวิต (ฆ่าคนตายโดยไตร่ตรองไว้ก่อน มาตรา </w:t>
      </w:r>
      <w:r w:rsidRPr="000B717D">
        <w:t xml:space="preserve">288, 289), </w:t>
      </w:r>
      <w:r w:rsidRPr="000B717D">
        <w:rPr>
          <w:cs/>
        </w:rPr>
        <w:t xml:space="preserve">การปลอมเอกสารและใช้เอกสารปลอม (มาตรา </w:t>
      </w:r>
      <w:r w:rsidRPr="000B717D">
        <w:t xml:space="preserve">264, 268), </w:t>
      </w:r>
      <w:r w:rsidRPr="000B717D">
        <w:rPr>
          <w:cs/>
        </w:rPr>
        <w:t xml:space="preserve">หน่วงเหนี่ยวกักขัง (มาตรา </w:t>
      </w:r>
      <w:r w:rsidRPr="000B717D">
        <w:t xml:space="preserve">310), </w:t>
      </w:r>
      <w:r w:rsidRPr="000B717D">
        <w:rPr>
          <w:cs/>
        </w:rPr>
        <w:t xml:space="preserve">และการซ่อนเร้นทำลายศพเพื่อปิดบังการตาย (มาตรา </w:t>
      </w:r>
      <w:r w:rsidRPr="000B717D">
        <w:t>199)</w:t>
      </w:r>
    </w:p>
    <w:p w14:paraId="237B2D7D" w14:textId="77777777" w:rsidR="000B717D" w:rsidRPr="000B717D" w:rsidRDefault="000B717D" w:rsidP="000B717D">
      <w:r w:rsidRPr="000B717D">
        <w:rPr>
          <w:cs/>
        </w:rPr>
        <w:t xml:space="preserve">วิเคราะห์คำพิพากษาฎีกาเลขที่ </w:t>
      </w:r>
      <w:r w:rsidRPr="000B717D">
        <w:t>2236/2550</w:t>
      </w:r>
      <w:r w:rsidRPr="000B717D">
        <w:br/>
      </w:r>
      <w:r w:rsidRPr="000B717D">
        <w:rPr>
          <w:b/>
          <w:bCs/>
          <w:cs/>
        </w:rPr>
        <w:t>ข้อเท็จจริง</w:t>
      </w:r>
      <w:r w:rsidRPr="000B717D">
        <w:br/>
      </w:r>
      <w:r w:rsidRPr="000B717D">
        <w:rPr>
          <w:cs/>
        </w:rPr>
        <w:t>จำเลยหลอกลวงผู้ตายด้วยการนัดรับประทานอาหาร โดยอ้างว่าจะมีช่างซ่อมบ้านมาพบ ระหว่างรับประทานอาหารจำเลยได้แอบใส่ยานอนหลับในอาหารหรือเครื่องดื่ม ทำให้ผู้ตายหมดสติ และนำไปยังห้องพักที่เตรียมไว้เพื่อหน่วงเหนี่ยวและฆ่าโดยไตร่ตรองไว้ก่อน ต่อมาชำแหละศพและพยายามซ่อนเร้นอำพรางการตายด้วยการทิ้งชิ้นส่วนศพในชักโครกและโถส้วมของโรงแรม</w:t>
      </w:r>
      <w:r w:rsidRPr="000B717D">
        <w:br/>
      </w:r>
      <w:r w:rsidRPr="000B717D">
        <w:rPr>
          <w:cs/>
        </w:rPr>
        <w:t>จำเลยยังได้ปลอมเอกสารในนามผู้ตายส่งถึงผู้อำนวยการโรงพยาบาล และถึงบุตรของผู้ตาย เพื่อให้ผู้อื่นเข้าใจว่าผู้ตายยังมีชีวิตและกำลังปฏิบัติภารกิจส่วนตัวอยู่</w:t>
      </w:r>
    </w:p>
    <w:p w14:paraId="478CDB11" w14:textId="77777777" w:rsidR="000B717D" w:rsidRPr="000B717D" w:rsidRDefault="000B717D" w:rsidP="000B717D">
      <w:r w:rsidRPr="000B717D">
        <w:rPr>
          <w:b/>
          <w:bCs/>
          <w:cs/>
        </w:rPr>
        <w:t>ข้อกฎหมายและดุลพินิจของศาล</w:t>
      </w:r>
    </w:p>
    <w:p w14:paraId="01BD0009" w14:textId="77777777" w:rsidR="000B717D" w:rsidRPr="000B717D" w:rsidRDefault="000B717D" w:rsidP="000B717D">
      <w:pPr>
        <w:numPr>
          <w:ilvl w:val="0"/>
          <w:numId w:val="1"/>
        </w:numPr>
      </w:pPr>
      <w:r w:rsidRPr="000B717D">
        <w:rPr>
          <w:b/>
          <w:bCs/>
          <w:cs/>
        </w:rPr>
        <w:t>การฟ้องคดีอาญาโดยผู้เสียหาย</w:t>
      </w:r>
      <w:r w:rsidRPr="000B717D">
        <w:t xml:space="preserve">: </w:t>
      </w:r>
      <w:r w:rsidRPr="000B717D">
        <w:rPr>
          <w:cs/>
        </w:rPr>
        <w:t xml:space="preserve">โจทก์ที่ </w:t>
      </w:r>
      <w:r w:rsidRPr="000B717D">
        <w:t xml:space="preserve">1 </w:t>
      </w:r>
      <w:r w:rsidRPr="000B717D">
        <w:rPr>
          <w:cs/>
        </w:rPr>
        <w:t xml:space="preserve">เป็นบิดาของผู้ตาย ไม่ใช่ผู้เสียหายโดยตรงจากการปลอมเอกสารและใช้เอกสารปลอม (เนื่องจากผู้ตายถึงแก่ความตายไปแล้ว ไม่สามารถเป็นผู้เสียหายในข้อหานั้นได้) จึงไม่ใช่ผู้มีอำนาจฟ้องร่วมกับพนักงานอัยการตาม ป.วิ.อ. มาตรา </w:t>
      </w:r>
      <w:r w:rsidRPr="000B717D">
        <w:t xml:space="preserve">5 (2) </w:t>
      </w:r>
      <w:r w:rsidRPr="000B717D">
        <w:rPr>
          <w:cs/>
        </w:rPr>
        <w:t xml:space="preserve">และไม่อยู่ในความหมายของ "ผู้เสียหาย" ตามมาตรา </w:t>
      </w:r>
      <w:r w:rsidRPr="000B717D">
        <w:t>2 (4)</w:t>
      </w:r>
    </w:p>
    <w:p w14:paraId="4AB6F91D" w14:textId="77777777" w:rsidR="000B717D" w:rsidRPr="000B717D" w:rsidRDefault="000B717D" w:rsidP="000B717D">
      <w:pPr>
        <w:numPr>
          <w:ilvl w:val="0"/>
          <w:numId w:val="1"/>
        </w:numPr>
      </w:pPr>
      <w:r w:rsidRPr="000B717D">
        <w:rPr>
          <w:b/>
          <w:bCs/>
          <w:cs/>
        </w:rPr>
        <w:t>ข้อกฎหมายที่เกี่ยวกับความสงบเรียบร้อย</w:t>
      </w:r>
      <w:r w:rsidRPr="000B717D">
        <w:t xml:space="preserve">: </w:t>
      </w:r>
      <w:r w:rsidRPr="000B717D">
        <w:rPr>
          <w:cs/>
        </w:rPr>
        <w:t xml:space="preserve">แม้ข้อโต้แย้งจะไม่ได้ยกโดยคู่ความ แต่ศาลฎีกามีอำนาจยกขึ้นวินิจฉัยเองได้ (มาตรา </w:t>
      </w:r>
      <w:r w:rsidRPr="000B717D">
        <w:t xml:space="preserve">195 </w:t>
      </w:r>
      <w:r w:rsidRPr="000B717D">
        <w:rPr>
          <w:cs/>
        </w:rPr>
        <w:t xml:space="preserve">วรรคสอง ประกอบมาตรา </w:t>
      </w:r>
      <w:r w:rsidRPr="000B717D">
        <w:t>225)</w:t>
      </w:r>
    </w:p>
    <w:p w14:paraId="687FAEF1" w14:textId="77777777" w:rsidR="000B717D" w:rsidRPr="000B717D" w:rsidRDefault="000B717D" w:rsidP="000B717D">
      <w:pPr>
        <w:numPr>
          <w:ilvl w:val="0"/>
          <w:numId w:val="1"/>
        </w:numPr>
      </w:pPr>
      <w:r w:rsidRPr="000B717D">
        <w:rPr>
          <w:b/>
          <w:bCs/>
          <w:cs/>
        </w:rPr>
        <w:t>ข้อจำกัดการฎีกาในข้อเท็จจริง</w:t>
      </w:r>
      <w:r w:rsidRPr="000B717D">
        <w:t xml:space="preserve">: </w:t>
      </w:r>
      <w:r w:rsidRPr="000B717D">
        <w:rPr>
          <w:cs/>
        </w:rPr>
        <w:t xml:space="preserve">ความผิดฐานซ่อนเร้นทำลายศพ และใช้เอกสารปลอม เป็นความผิดที่มีโทษจำคุกไม่เกิน </w:t>
      </w:r>
      <w:r w:rsidRPr="000B717D">
        <w:t xml:space="preserve">3 </w:t>
      </w:r>
      <w:r w:rsidRPr="000B717D">
        <w:rPr>
          <w:cs/>
        </w:rPr>
        <w:t xml:space="preserve">ปี ซึ่งตาม ป.วิ.อ. มาตรา </w:t>
      </w:r>
      <w:r w:rsidRPr="000B717D">
        <w:t xml:space="preserve">218 </w:t>
      </w:r>
      <w:r w:rsidRPr="000B717D">
        <w:rPr>
          <w:cs/>
        </w:rPr>
        <w:t>วรรคหนึ่ง ห้ามฎีกาในปัญหาข้อเท็จจริง</w:t>
      </w:r>
    </w:p>
    <w:p w14:paraId="0567497E" w14:textId="77777777" w:rsidR="000B717D" w:rsidRPr="000B717D" w:rsidRDefault="000B717D" w:rsidP="000B717D">
      <w:pPr>
        <w:numPr>
          <w:ilvl w:val="0"/>
          <w:numId w:val="1"/>
        </w:numPr>
      </w:pPr>
      <w:r w:rsidRPr="000B717D">
        <w:rPr>
          <w:b/>
          <w:bCs/>
          <w:cs/>
        </w:rPr>
        <w:lastRenderedPageBreak/>
        <w:t>ความผิดหลัก</w:t>
      </w:r>
      <w:r w:rsidRPr="000B717D">
        <w:t xml:space="preserve">: </w:t>
      </w:r>
      <w:r w:rsidRPr="000B717D">
        <w:rPr>
          <w:cs/>
        </w:rPr>
        <w:t xml:space="preserve">การวางแผนล่วงหน้า (ไตร่ตรองไว้ก่อน) มีการใช้กลอุบายและวางแผนล่อลวง ถือเป็นเจตนาแน่วแน่ในการกระทำผิด การฆ่าผู้ตายจึงเป็นความผิดตาม </w:t>
      </w:r>
      <w:proofErr w:type="spellStart"/>
      <w:r w:rsidRPr="000B717D">
        <w:rPr>
          <w:cs/>
        </w:rPr>
        <w:t>ป.อ</w:t>
      </w:r>
      <w:proofErr w:type="spellEnd"/>
      <w:r w:rsidRPr="000B717D">
        <w:rPr>
          <w:cs/>
        </w:rPr>
        <w:t xml:space="preserve">. มาตรา </w:t>
      </w:r>
      <w:r w:rsidRPr="000B717D">
        <w:t xml:space="preserve">289 </w:t>
      </w:r>
      <w:r w:rsidRPr="000B717D">
        <w:rPr>
          <w:cs/>
        </w:rPr>
        <w:t>ประกอบกับความผิดฐานหน่วงเหนี่ยวกักขังและการกระทำอื่นต่อเนื่อง</w:t>
      </w:r>
    </w:p>
    <w:p w14:paraId="667B1680" w14:textId="77777777" w:rsidR="000B717D" w:rsidRPr="000B717D" w:rsidRDefault="000B717D" w:rsidP="000B717D">
      <w:r w:rsidRPr="000B717D">
        <w:rPr>
          <w:cs/>
        </w:rPr>
        <w:t>สรุปคำพิพากษา</w:t>
      </w:r>
      <w:r w:rsidRPr="000B717D">
        <w:br/>
      </w:r>
      <w:r w:rsidRPr="000B717D">
        <w:rPr>
          <w:cs/>
        </w:rPr>
        <w:t>จำเลยวางแผนลวงผู้ตาย โดยใช้อุบายหลอกลวงให้รับประทานยานอนหลับและฆ่าโดยไตร่ตรองไว้ก่อน พร้อมทั้งซ่อนเร้นศพเพื่อปิดบังการตาย อีกทั้งมีการปลอมและใช้เอกสารปลอมเพื่ออำพรางความจริงเกี่ยวกับการหายตัวไปของผู้ตาย ศาลเห็นว่าการกระทำทั้งหมดมีลำดับขั้นตอนที่ต่อเนื่องชัดเจนและเจตนาชัดแจ้ง ศาลพิพากษาลงโทษจำคุกตามข้อหาทุกกระทง ทั้งนี้ ความผิดบางส่วนไม่สามารถฎีกาในข้อเท็จจริงได้ จึงให้ยืนตามคำพิพากษาศาลอุทธรณ์</w:t>
      </w:r>
    </w:p>
    <w:p w14:paraId="1B1B2164" w14:textId="77777777" w:rsidR="000B717D" w:rsidRPr="000B717D" w:rsidRDefault="000B717D" w:rsidP="000B717D">
      <w:r w:rsidRPr="000B717D">
        <w:rPr>
          <w:cs/>
        </w:rPr>
        <w:t xml:space="preserve">มีปัญหาปรึกษา ทนายภูวงษ์ </w:t>
      </w:r>
      <w:r w:rsidRPr="000B717D">
        <w:t xml:space="preserve">081-803-4097 </w:t>
      </w:r>
      <w:r w:rsidRPr="000B717D">
        <w:rPr>
          <w:cs/>
        </w:rPr>
        <w:t xml:space="preserve">หรือ ไลน์ ไอดี </w:t>
      </w:r>
      <w:r w:rsidRPr="000B717D">
        <w:t>@lawyerpoovong</w:t>
      </w:r>
      <w:r w:rsidRPr="000B717D">
        <w:br/>
      </w:r>
      <w:r w:rsidRPr="000B717D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0B717D">
        <w:br/>
      </w:r>
      <w:hyperlink r:id="rId5" w:history="1">
        <w:r w:rsidRPr="000B717D">
          <w:rPr>
            <w:rStyle w:val="Hyperlink"/>
          </w:rPr>
          <w:t>www.</w:t>
        </w:r>
        <w:r w:rsidRPr="000B717D">
          <w:rPr>
            <w:rStyle w:val="Hyperlink"/>
            <w:cs/>
          </w:rPr>
          <w:t>สู้คดี.</w:t>
        </w:r>
        <w:r w:rsidRPr="000B717D">
          <w:rPr>
            <w:rStyle w:val="Hyperlink"/>
          </w:rPr>
          <w:t>com</w:t>
        </w:r>
      </w:hyperlink>
      <w:r w:rsidRPr="000B717D">
        <w:t xml:space="preserve"> </w:t>
      </w:r>
      <w:r w:rsidRPr="000B717D">
        <w:rPr>
          <w:cs/>
        </w:rPr>
        <w:t>และ</w:t>
      </w:r>
      <w:r w:rsidRPr="000B717D">
        <w:t xml:space="preserve"> </w:t>
      </w:r>
      <w:hyperlink r:id="rId6" w:history="1">
        <w:r w:rsidRPr="000B717D">
          <w:rPr>
            <w:rStyle w:val="Hyperlink"/>
          </w:rPr>
          <w:t>www.</w:t>
        </w:r>
        <w:r w:rsidRPr="000B717D">
          <w:rPr>
            <w:rStyle w:val="Hyperlink"/>
            <w:cs/>
          </w:rPr>
          <w:t>ทนายภูวงษ์.</w:t>
        </w:r>
        <w:r w:rsidRPr="000B717D">
          <w:rPr>
            <w:rStyle w:val="Hyperlink"/>
          </w:rPr>
          <w:t>com</w:t>
        </w:r>
      </w:hyperlink>
    </w:p>
    <w:p w14:paraId="1228BFE8" w14:textId="77777777" w:rsidR="002B6232" w:rsidRPr="000B717D" w:rsidRDefault="002B6232"/>
    <w:sectPr w:rsidR="002B6232" w:rsidRPr="000B7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35A42"/>
    <w:multiLevelType w:val="multilevel"/>
    <w:tmpl w:val="BF3C1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6536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17D"/>
    <w:rsid w:val="000554F2"/>
    <w:rsid w:val="000B717D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A2E97"/>
  <w15:chartTrackingRefBased/>
  <w15:docId w15:val="{C5098539-AC75-4AEF-868C-A22DBCEB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1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1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1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1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1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1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1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1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1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1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1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1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1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1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1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1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1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1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1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71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1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71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71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1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1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B7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1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1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71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2025-07-28T02:13:00Z</dcterms:created>
  <dcterms:modified xsi:type="dcterms:W3CDTF">2025-07-28T02:13:00Z</dcterms:modified>
</cp:coreProperties>
</file>