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932C5F1" w14:textId="77777777" w:rsidR="00656A4E" w:rsidRPr="00656A4E" w:rsidRDefault="00656A4E" w:rsidP="00656A4E">
      <w:r w:rsidRPr="00656A4E">
        <w:rPr>
          <w:cs/>
        </w:rPr>
        <w:t xml:space="preserve">ลำดับที่ </w:t>
      </w:r>
      <w:r w:rsidRPr="00656A4E">
        <w:t>000578</w:t>
      </w:r>
      <w:r w:rsidRPr="00656A4E">
        <w:br/>
      </w:r>
      <w:r w:rsidRPr="00656A4E">
        <w:rPr>
          <w:cs/>
        </w:rPr>
        <w:t>หัวข้อเรื่อง คณะกรรมการกองทุนหมู่บ้านมีอำนาจฟ้องเรียกหนี้เงินกู้จากสมาชิก</w:t>
      </w:r>
      <w:r w:rsidRPr="00656A4E">
        <w:br/>
      </w:r>
      <w:r w:rsidRPr="00656A4E">
        <w:rPr>
          <w:cs/>
        </w:rPr>
        <w:t xml:space="preserve">วิเคราะห์ฎีกาที่ </w:t>
      </w:r>
      <w:r w:rsidRPr="00656A4E">
        <w:t>15017/2551</w:t>
      </w:r>
      <w:r w:rsidRPr="00656A4E">
        <w:br/>
      </w:r>
      <w:r w:rsidRPr="00656A4E">
        <w:rPr>
          <w:cs/>
        </w:rPr>
        <w:t xml:space="preserve">วิเคราะห์คำพิพากษาฎีกา โดยทนายภูวงษ์ ปรึกษากฎหมาย ปรึกษาคดีความ โทร. </w:t>
      </w:r>
      <w:r w:rsidRPr="00656A4E">
        <w:t>0818034097</w:t>
      </w:r>
      <w:r w:rsidRPr="00656A4E">
        <w:br/>
      </w:r>
      <w:r w:rsidRPr="00656A4E">
        <w:rPr>
          <w:cs/>
        </w:rPr>
        <w:t>กฎหมายเกี่ยวกับอะไร</w:t>
      </w:r>
      <w:r w:rsidRPr="00656A4E">
        <w:br/>
        <w:t xml:space="preserve">– </w:t>
      </w:r>
      <w:r w:rsidRPr="00656A4E">
        <w:rPr>
          <w:cs/>
        </w:rPr>
        <w:t xml:space="preserve">ประมวลกฎหมายวิธีพิจารณาความแพ่ง มาตรา </w:t>
      </w:r>
      <w:r w:rsidRPr="00656A4E">
        <w:t xml:space="preserve">55, 172 </w:t>
      </w:r>
      <w:r w:rsidRPr="00656A4E">
        <w:rPr>
          <w:cs/>
        </w:rPr>
        <w:t xml:space="preserve">วรรคสอง และ </w:t>
      </w:r>
      <w:r w:rsidRPr="00656A4E">
        <w:t>249</w:t>
      </w:r>
      <w:r w:rsidRPr="00656A4E">
        <w:br/>
        <w:t xml:space="preserve">– </w:t>
      </w:r>
      <w:r w:rsidRPr="00656A4E">
        <w:rPr>
          <w:cs/>
        </w:rPr>
        <w:t>ระเบียบสำนักนายกรัฐมนตรีว่าด้วยคณะกรรมการกองทุนหมู่บ้านและชุมชนเมืองแห่งชาติ พ.ศ.</w:t>
      </w:r>
      <w:r w:rsidRPr="00656A4E">
        <w:t>2544</w:t>
      </w:r>
    </w:p>
    <w:p w14:paraId="4BE07FFF" w14:textId="77777777" w:rsidR="00656A4E" w:rsidRPr="00656A4E" w:rsidRDefault="00656A4E" w:rsidP="00656A4E">
      <w:r w:rsidRPr="00656A4E">
        <w:rPr>
          <w:cs/>
        </w:rPr>
        <w:t xml:space="preserve">วิเคราะห์คำพิพากษาฎีกาเลขที่ </w:t>
      </w:r>
      <w:r w:rsidRPr="00656A4E">
        <w:t>15017/2551</w:t>
      </w:r>
      <w:r w:rsidRPr="00656A4E">
        <w:br/>
      </w:r>
      <w:r w:rsidRPr="00656A4E">
        <w:rPr>
          <w:b/>
          <w:bCs/>
          <w:cs/>
        </w:rPr>
        <w:t>ข้อเท็จจริง</w:t>
      </w:r>
      <w:r w:rsidRPr="00656A4E">
        <w:br/>
      </w:r>
      <w:r w:rsidRPr="00656A4E">
        <w:rPr>
          <w:cs/>
        </w:rPr>
        <w:t xml:space="preserve">จำเลยได้กู้ยืมเงินจำนวน </w:t>
      </w:r>
      <w:r w:rsidRPr="00656A4E">
        <w:t xml:space="preserve">20,000 </w:t>
      </w:r>
      <w:r w:rsidRPr="00656A4E">
        <w:rPr>
          <w:cs/>
        </w:rPr>
        <w:t xml:space="preserve">บาทจากกองทุนหมู่บ้านพรุกำหวาน โดยมีข้อตกลงเรื่องดอกเบี้ยร้อยละ </w:t>
      </w:r>
      <w:r w:rsidRPr="00656A4E">
        <w:t xml:space="preserve">12 </w:t>
      </w:r>
      <w:r w:rsidRPr="00656A4E">
        <w:rPr>
          <w:cs/>
        </w:rPr>
        <w:t xml:space="preserve">ต่อปี และทำหลักฐานสัญญากู้เงินไว้ตามระเบียบของกองทุน โดยจำเลยชำระดอกเบี้ยเพียงครั้งเดียวเป็นจำนวน </w:t>
      </w:r>
      <w:r w:rsidRPr="00656A4E">
        <w:t xml:space="preserve">200 </w:t>
      </w:r>
      <w:r w:rsidRPr="00656A4E">
        <w:rPr>
          <w:cs/>
        </w:rPr>
        <w:t xml:space="preserve">บาท แล้วไม่ชำระอีกเลย โจทก์ซึ่งเป็นคณะกรรมการของกองทุนหมู่บ้านจึงยื่นฟ้องเรียกเงินต้น ดอกเบี้ย และค่าปรับรวมเป็นเงินทั้งสิ้น </w:t>
      </w:r>
      <w:r w:rsidRPr="00656A4E">
        <w:t xml:space="preserve">22,375 </w:t>
      </w:r>
      <w:r w:rsidRPr="00656A4E">
        <w:rPr>
          <w:cs/>
        </w:rPr>
        <w:t>บาท</w:t>
      </w:r>
    </w:p>
    <w:p w14:paraId="7E9B447B" w14:textId="77777777" w:rsidR="00656A4E" w:rsidRPr="00656A4E" w:rsidRDefault="00656A4E" w:rsidP="00656A4E">
      <w:r w:rsidRPr="00656A4E">
        <w:rPr>
          <w:b/>
          <w:bCs/>
          <w:cs/>
        </w:rPr>
        <w:t>ข้อกฎหมาย</w:t>
      </w:r>
    </w:p>
    <w:p w14:paraId="259F23A3" w14:textId="77777777" w:rsidR="00656A4E" w:rsidRPr="00656A4E" w:rsidRDefault="00656A4E" w:rsidP="00656A4E">
      <w:pPr>
        <w:numPr>
          <w:ilvl w:val="0"/>
          <w:numId w:val="1"/>
        </w:numPr>
      </w:pPr>
      <w:r w:rsidRPr="00656A4E">
        <w:rPr>
          <w:b/>
          <w:bCs/>
          <w:cs/>
        </w:rPr>
        <w:t>อำนาจฟ้องของคณะกรรมการกองทุนหมู่บ้าน</w:t>
      </w:r>
      <w:r w:rsidRPr="00656A4E">
        <w:t xml:space="preserve">: </w:t>
      </w:r>
      <w:r w:rsidRPr="00656A4E">
        <w:rPr>
          <w:cs/>
        </w:rPr>
        <w:t xml:space="preserve">ศาลวินิจฉัยว่า คณะกรรมการกองทุนหมู่บ้านพรุกำหวาน เป็นคณะบุคคลที่มีอำนาจตามกฎหมายและระเบียบของสำนักนายกรัฐมนตรีฯ สามารถฟ้องร้องแทนกองทุนได้โดยชอบ ตาม ป.วิ.พ. มาตรา </w:t>
      </w:r>
      <w:r w:rsidRPr="00656A4E">
        <w:t>55</w:t>
      </w:r>
    </w:p>
    <w:p w14:paraId="6526EEEB" w14:textId="77777777" w:rsidR="00656A4E" w:rsidRPr="00656A4E" w:rsidRDefault="00656A4E" w:rsidP="00656A4E">
      <w:pPr>
        <w:numPr>
          <w:ilvl w:val="0"/>
          <w:numId w:val="1"/>
        </w:numPr>
      </w:pPr>
      <w:r w:rsidRPr="00656A4E">
        <w:rPr>
          <w:b/>
          <w:bCs/>
          <w:cs/>
        </w:rPr>
        <w:t>ความชัดเจนของคำฟ้อง</w:t>
      </w:r>
      <w:r w:rsidRPr="00656A4E">
        <w:t xml:space="preserve">: </w:t>
      </w:r>
      <w:r w:rsidRPr="00656A4E">
        <w:rPr>
          <w:cs/>
        </w:rPr>
        <w:t xml:space="preserve">ศาลเห็นว่าคำฟ้องของโจทก์มีความชัดแจ้งตาม ป.วิ.พ. มาตรา </w:t>
      </w:r>
      <w:r w:rsidRPr="00656A4E">
        <w:t xml:space="preserve">172 </w:t>
      </w:r>
      <w:r w:rsidRPr="00656A4E">
        <w:rPr>
          <w:cs/>
        </w:rPr>
        <w:t>วรรคสอง กล่าวถึงสภาพข้อหาและคำขอบังคับอย่างชัดเจนว่าเป็นการเรียกเงินต้น ดอกเบี้ย และค่าปรับจากการผิดสัญญากู้เงิน</w:t>
      </w:r>
    </w:p>
    <w:p w14:paraId="21A88AE2" w14:textId="77777777" w:rsidR="00656A4E" w:rsidRPr="00656A4E" w:rsidRDefault="00656A4E" w:rsidP="00656A4E">
      <w:pPr>
        <w:numPr>
          <w:ilvl w:val="0"/>
          <w:numId w:val="1"/>
        </w:numPr>
      </w:pPr>
      <w:r w:rsidRPr="00656A4E">
        <w:rPr>
          <w:b/>
          <w:bCs/>
          <w:cs/>
        </w:rPr>
        <w:t>ข้อห้ามฎีกาใหม่ที่ไม่เคยยกในอุทธรณ์</w:t>
      </w:r>
      <w:r w:rsidRPr="00656A4E">
        <w:t xml:space="preserve">: </w:t>
      </w:r>
      <w:r w:rsidRPr="00656A4E">
        <w:rPr>
          <w:cs/>
        </w:rPr>
        <w:t xml:space="preserve">จำเลยฎีกาว่า “การกู้เงินยังไม่เกิดขึ้น” ซึ่งเป็นข้อเท็จจริงที่ไม่เคยยกขึ้นในอุทธรณ์ ศาลฎีกาจึงไม่รับวินิจฉัยตาม ป.วิ.พ. มาตรา </w:t>
      </w:r>
      <w:r w:rsidRPr="00656A4E">
        <w:t>249</w:t>
      </w:r>
    </w:p>
    <w:p w14:paraId="59E4CDF3" w14:textId="77777777" w:rsidR="00656A4E" w:rsidRPr="00656A4E" w:rsidRDefault="00656A4E" w:rsidP="00656A4E">
      <w:r w:rsidRPr="00656A4E">
        <w:rPr>
          <w:cs/>
        </w:rPr>
        <w:t>สรุปคำพิพากษา</w:t>
      </w:r>
      <w:r w:rsidRPr="00656A4E">
        <w:br/>
      </w:r>
      <w:r w:rsidRPr="00656A4E">
        <w:rPr>
          <w:cs/>
        </w:rPr>
        <w:t>คณะกรรมการกองทุนหมู่บ้านมีอำนาจฟ้องเรียกหนี้ได้ คำฟ้องของโจทก์ไม่เคลือบคลุมและชอบด้วยรูปแบบ</w:t>
      </w:r>
      <w:r w:rsidRPr="00656A4E">
        <w:rPr>
          <w:cs/>
        </w:rPr>
        <w:lastRenderedPageBreak/>
        <w:t>ตามกฎหมาย การที่จำเลยฎีกาในประเด็นข้อเท็จจริงที่มิได้ยกในชั้นอุทธรณ์ถือเป็นฎีกาต้องห้าม ศาลฎีกาจึงไม่รับวินิจฉัย และพิพากษายืนตามศาลล่าง</w:t>
      </w:r>
    </w:p>
    <w:p w14:paraId="75AD9575" w14:textId="3892D14F" w:rsidR="002B6232" w:rsidRDefault="00656A4E">
      <w:r w:rsidRPr="00656A4E">
        <w:rPr>
          <w:cs/>
        </w:rPr>
        <w:t xml:space="preserve">มีปัญหาปรึกษา ทนายภูวงษ์ </w:t>
      </w:r>
      <w:r w:rsidRPr="00656A4E">
        <w:t xml:space="preserve">081-803-4097 </w:t>
      </w:r>
      <w:r w:rsidRPr="00656A4E">
        <w:rPr>
          <w:cs/>
        </w:rPr>
        <w:t xml:space="preserve">หรือ ไลน์ ไอดี </w:t>
      </w:r>
      <w:r w:rsidRPr="00656A4E">
        <w:t xml:space="preserve">@lawyerpoovong </w:t>
      </w:r>
      <w:r w:rsidRPr="00656A4E">
        <w:rPr>
          <w:cs/>
        </w:rPr>
        <w:t>ทุกปัญหามีทางออก ค้นหาคำพิพากษาฎีกาทั้งหมดได้ที่ “ฎีกาสำคัญ“ ใน</w:t>
      </w:r>
      <w:proofErr w:type="spellStart"/>
      <w:r w:rsidRPr="00656A4E">
        <w:rPr>
          <w:cs/>
        </w:rPr>
        <w:t>เวป</w:t>
      </w:r>
      <w:proofErr w:type="spellEnd"/>
      <w:r w:rsidRPr="00656A4E">
        <w:rPr>
          <w:cs/>
        </w:rPr>
        <w:t>ไซ</w:t>
      </w:r>
      <w:proofErr w:type="spellStart"/>
      <w:r w:rsidRPr="00656A4E">
        <w:rPr>
          <w:cs/>
        </w:rPr>
        <w:t>ต์</w:t>
      </w:r>
      <w:proofErr w:type="spellEnd"/>
      <w:r w:rsidRPr="00656A4E">
        <w:t xml:space="preserve"> </w:t>
      </w:r>
      <w:hyperlink r:id="rId5" w:history="1">
        <w:r w:rsidRPr="00656A4E">
          <w:rPr>
            <w:rStyle w:val="Hyperlink"/>
          </w:rPr>
          <w:t>www.</w:t>
        </w:r>
        <w:r w:rsidRPr="00656A4E">
          <w:rPr>
            <w:rStyle w:val="Hyperlink"/>
            <w:cs/>
          </w:rPr>
          <w:t>สู้คดี.</w:t>
        </w:r>
        <w:r w:rsidRPr="00656A4E">
          <w:rPr>
            <w:rStyle w:val="Hyperlink"/>
          </w:rPr>
          <w:t>com</w:t>
        </w:r>
      </w:hyperlink>
      <w:r w:rsidRPr="00656A4E">
        <w:t xml:space="preserve"> </w:t>
      </w:r>
      <w:r w:rsidRPr="00656A4E">
        <w:rPr>
          <w:cs/>
        </w:rPr>
        <w:t>และ</w:t>
      </w:r>
      <w:r w:rsidRPr="00656A4E">
        <w:t xml:space="preserve"> </w:t>
      </w:r>
      <w:hyperlink r:id="rId6" w:history="1">
        <w:r w:rsidRPr="00656A4E">
          <w:rPr>
            <w:rStyle w:val="Hyperlink"/>
          </w:rPr>
          <w:t>www.</w:t>
        </w:r>
        <w:r w:rsidRPr="00656A4E">
          <w:rPr>
            <w:rStyle w:val="Hyperlink"/>
            <w:cs/>
          </w:rPr>
          <w:t>ทนายภูวงษ์.</w:t>
        </w:r>
        <w:r w:rsidRPr="00656A4E">
          <w:rPr>
            <w:rStyle w:val="Hyperlink"/>
          </w:rPr>
          <w:t>com</w:t>
        </w:r>
      </w:hyperlink>
    </w:p>
    <w:sectPr w:rsidR="002B623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H SarabunPSK">
    <w:charset w:val="DE"/>
    <w:family w:val="swiss"/>
    <w:pitch w:val="variable"/>
    <w:sig w:usb0="01000003" w:usb1="00000000" w:usb2="00000000" w:usb3="00000000" w:csb0="00010111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4082B35"/>
    <w:multiLevelType w:val="multilevel"/>
    <w:tmpl w:val="8A1E28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78604471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56A4E"/>
    <w:rsid w:val="000554F2"/>
    <w:rsid w:val="001C2C6A"/>
    <w:rsid w:val="002B6232"/>
    <w:rsid w:val="00656A4E"/>
    <w:rsid w:val="008C0C93"/>
    <w:rsid w:val="00A43436"/>
    <w:rsid w:val="00AF4A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4194A5E"/>
  <w15:chartTrackingRefBased/>
  <w15:docId w15:val="{BBD7D4D0-A6E3-4904-8D18-27D7E468B0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H SarabunPSK" w:eastAsiaTheme="minorHAnsi" w:hAnsi="TH SarabunPSK" w:cs="TH SarabunPSK"/>
        <w:sz w:val="40"/>
        <w:szCs w:val="32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56A4E"/>
    <w:pPr>
      <w:keepNext/>
      <w:keepLines/>
      <w:spacing w:before="320" w:after="40"/>
      <w:outlineLvl w:val="0"/>
    </w:pPr>
    <w:rPr>
      <w:rFonts w:asciiTheme="majorHAnsi" w:eastAsiaTheme="majorEastAsia" w:hAnsiTheme="majorHAnsi" w:cstheme="majorBidi"/>
      <w:color w:val="0F4761" w:themeColor="accent1" w:themeShade="BF"/>
      <w:szCs w:val="5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56A4E"/>
    <w:pPr>
      <w:keepNext/>
      <w:keepLines/>
      <w:spacing w:before="120" w:after="4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56A4E"/>
    <w:pPr>
      <w:keepNext/>
      <w:keepLines/>
      <w:spacing w:before="120" w:after="40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35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56A4E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56A4E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56A4E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56A4E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56A4E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56A4E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56A4E"/>
    <w:rPr>
      <w:rFonts w:asciiTheme="majorHAnsi" w:eastAsiaTheme="majorEastAsia" w:hAnsiTheme="majorHAnsi" w:cstheme="majorBidi"/>
      <w:color w:val="0F4761" w:themeColor="accent1" w:themeShade="BF"/>
      <w:szCs w:val="5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56A4E"/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56A4E"/>
    <w:rPr>
      <w:rFonts w:asciiTheme="minorHAnsi" w:eastAsiaTheme="majorEastAsia" w:hAnsiTheme="minorHAnsi" w:cstheme="majorBidi"/>
      <w:color w:val="0F4761" w:themeColor="accent1" w:themeShade="BF"/>
      <w:sz w:val="28"/>
      <w:szCs w:val="35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56A4E"/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56A4E"/>
    <w:rPr>
      <w:rFonts w:asciiTheme="minorHAnsi" w:eastAsiaTheme="majorEastAsia" w:hAnsiTheme="minorHAnsi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56A4E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56A4E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56A4E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56A4E"/>
    <w:rPr>
      <w:rFonts w:asciiTheme="minorHAnsi" w:eastAsiaTheme="majorEastAsia" w:hAnsiTheme="minorHAnsi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56A4E"/>
    <w:pPr>
      <w:spacing w:after="4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character" w:customStyle="1" w:styleId="TitleChar">
    <w:name w:val="Title Char"/>
    <w:basedOn w:val="DefaultParagraphFont"/>
    <w:link w:val="Title"/>
    <w:uiPriority w:val="10"/>
    <w:rsid w:val="00656A4E"/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paragraph" w:styleId="Subtitle">
    <w:name w:val="Subtitle"/>
    <w:basedOn w:val="Normal"/>
    <w:next w:val="Normal"/>
    <w:link w:val="SubtitleChar"/>
    <w:uiPriority w:val="11"/>
    <w:qFormat/>
    <w:rsid w:val="00656A4E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character" w:customStyle="1" w:styleId="SubtitleChar">
    <w:name w:val="Subtitle Char"/>
    <w:basedOn w:val="DefaultParagraphFont"/>
    <w:link w:val="Subtitle"/>
    <w:uiPriority w:val="11"/>
    <w:rsid w:val="00656A4E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paragraph" w:styleId="Quote">
    <w:name w:val="Quote"/>
    <w:basedOn w:val="Normal"/>
    <w:next w:val="Normal"/>
    <w:link w:val="QuoteChar"/>
    <w:uiPriority w:val="29"/>
    <w:qFormat/>
    <w:rsid w:val="00656A4E"/>
    <w:pPr>
      <w:spacing w:before="160"/>
      <w:jc w:val="center"/>
    </w:pPr>
    <w:rPr>
      <w:rFonts w:cs="Angsana New"/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56A4E"/>
    <w:rPr>
      <w:rFonts w:cs="Angsana New"/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56A4E"/>
    <w:pPr>
      <w:ind w:left="720"/>
      <w:contextualSpacing/>
    </w:pPr>
    <w:rPr>
      <w:rFonts w:cs="Angsana New"/>
    </w:rPr>
  </w:style>
  <w:style w:type="character" w:styleId="IntenseEmphasis">
    <w:name w:val="Intense Emphasis"/>
    <w:basedOn w:val="DefaultParagraphFont"/>
    <w:uiPriority w:val="21"/>
    <w:qFormat/>
    <w:rsid w:val="00656A4E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56A4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rFonts w:cs="Angsana New"/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56A4E"/>
    <w:rPr>
      <w:rFonts w:cs="Angsana New"/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56A4E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656A4E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656A4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xn--72c5ag2aj5ap1e5cxk.com/" TargetMode="External"/><Relationship Id="rId5" Type="http://schemas.openxmlformats.org/officeDocument/2006/relationships/hyperlink" Target="http://www.xn--42c6azd2br0h.com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276</Words>
  <Characters>1576</Characters>
  <Application>Microsoft Office Word</Application>
  <DocSecurity>0</DocSecurity>
  <Lines>13</Lines>
  <Paragraphs>3</Paragraphs>
  <ScaleCrop>false</ScaleCrop>
  <Company/>
  <LinksUpToDate>false</LinksUpToDate>
  <CharactersWithSpaces>1849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ทนาย ภูวงษ์ โพธิ์ไทร</dc:creator>
  <cp:keywords/>
  <dc:description/>
  <cp:lastModifiedBy>ทนาย ภูวงษ์ โพธิ์ไทร</cp:lastModifiedBy>
  <cp:revision>1</cp:revision>
  <dcterms:created xsi:type="dcterms:W3CDTF">2025-07-28T14:22:00Z</dcterms:created>
  <dcterms:modified xsi:type="dcterms:W3CDTF">2025-07-28T14:22:00Z</dcterms:modified>
</cp:coreProperties>
</file>