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3AA96" w14:textId="40AF1715" w:rsidR="007C4F9F" w:rsidRPr="007C4F9F" w:rsidRDefault="007C4F9F" w:rsidP="007C4F9F">
      <w:r w:rsidRPr="007C4F9F">
        <w:rPr>
          <w:cs/>
        </w:rPr>
        <w:t xml:space="preserve">ลำดับที่ </w:t>
      </w:r>
      <w:r w:rsidRPr="007C4F9F">
        <w:t>000594</w:t>
      </w:r>
      <w:r w:rsidRPr="007C4F9F">
        <w:br/>
      </w:r>
      <w:r w:rsidRPr="007C4F9F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7C4F9F">
        <w:rPr>
          <w:b/>
          <w:bCs/>
          <w:cs/>
        </w:rPr>
        <w:t xml:space="preserve">วางเพลิงเผาทรัพย์ที่ตนมีกรรมสิทธิ์ร่วม ไม่เป็นความผิดตามมาตรา </w:t>
      </w:r>
      <w:r w:rsidRPr="007C4F9F">
        <w:rPr>
          <w:b/>
          <w:bCs/>
        </w:rPr>
        <w:t xml:space="preserve">217 </w:t>
      </w:r>
      <w:r w:rsidRPr="007C4F9F">
        <w:rPr>
          <w:b/>
          <w:bCs/>
          <w:cs/>
        </w:rPr>
        <w:t xml:space="preserve">และ </w:t>
      </w:r>
      <w:r w:rsidRPr="007C4F9F">
        <w:rPr>
          <w:b/>
          <w:bCs/>
        </w:rPr>
        <w:t>218</w:t>
      </w:r>
    </w:p>
    <w:p w14:paraId="249431E8" w14:textId="084A879A" w:rsidR="007C4F9F" w:rsidRPr="007C4F9F" w:rsidRDefault="007C4F9F" w:rsidP="007C4F9F">
      <w:r w:rsidRPr="007C4F9F">
        <w:rPr>
          <w:cs/>
        </w:rPr>
        <w:t>วิเคราะห์ฎีกาที่</w:t>
      </w:r>
      <w:r>
        <w:t xml:space="preserve"> </w:t>
      </w:r>
      <w:r w:rsidRPr="007C4F9F">
        <w:t>5710/2541</w:t>
      </w:r>
    </w:p>
    <w:p w14:paraId="644B5CF5" w14:textId="77777777" w:rsidR="007C4F9F" w:rsidRPr="007C4F9F" w:rsidRDefault="007C4F9F" w:rsidP="007C4F9F">
      <w:r w:rsidRPr="007C4F9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C4F9F">
        <w:t>0818034097</w:t>
      </w:r>
    </w:p>
    <w:p w14:paraId="3A3A0E60" w14:textId="77777777" w:rsidR="007C4F9F" w:rsidRPr="007C4F9F" w:rsidRDefault="007C4F9F" w:rsidP="007C4F9F">
      <w:r w:rsidRPr="007C4F9F">
        <w:rPr>
          <w:cs/>
        </w:rPr>
        <w:t>กฎหมายเกี่ยวกับอะไร</w:t>
      </w:r>
      <w:r w:rsidRPr="007C4F9F">
        <w:br/>
      </w:r>
      <w:r w:rsidRPr="007C4F9F">
        <w:rPr>
          <w:cs/>
        </w:rPr>
        <w:t xml:space="preserve">วางเพลิงเผาทรัพย์ ความผิดเกี่ยวกับทรัพย์ตามประมวลกฎหมายอาญา มาตรา </w:t>
      </w:r>
      <w:r w:rsidRPr="007C4F9F">
        <w:t xml:space="preserve">217, 218 </w:t>
      </w:r>
      <w:r w:rsidRPr="007C4F9F">
        <w:rPr>
          <w:cs/>
        </w:rPr>
        <w:t>และหลักการตีความคำว่า “ทรัพย์ของผู้อื่น” ในคดีอาญา</w:t>
      </w:r>
    </w:p>
    <w:p w14:paraId="60465DE0" w14:textId="77777777" w:rsidR="007C4F9F" w:rsidRPr="007C4F9F" w:rsidRDefault="007C4F9F" w:rsidP="007C4F9F">
      <w:r w:rsidRPr="007C4F9F">
        <w:rPr>
          <w:cs/>
        </w:rPr>
        <w:t xml:space="preserve">วิเคราะห์คำพิพากษาฎีกาที่ </w:t>
      </w:r>
      <w:r w:rsidRPr="007C4F9F">
        <w:t>5710/2541</w:t>
      </w:r>
      <w:r w:rsidRPr="007C4F9F">
        <w:br/>
      </w:r>
      <w:r w:rsidRPr="007C4F9F">
        <w:rPr>
          <w:b/>
          <w:bCs/>
          <w:cs/>
        </w:rPr>
        <w:t>ข้อเท็จจริง</w:t>
      </w:r>
      <w:r w:rsidRPr="007C4F9F">
        <w:br/>
      </w:r>
      <w:r w:rsidRPr="007C4F9F">
        <w:rPr>
          <w:cs/>
        </w:rPr>
        <w:t>จำเลยเป็นผู้จุดไฟจนเกิดเพลิงไหม้บ้านหลังหนึ่ง ซึ่งจำเลยเป็นเจ้าของบ้านหลังนั้นโดยมีกรรมสิทธิ์ร่วมกับผู้อื่น</w:t>
      </w:r>
    </w:p>
    <w:p w14:paraId="068C54E3" w14:textId="77777777" w:rsidR="007C4F9F" w:rsidRPr="007C4F9F" w:rsidRDefault="007C4F9F" w:rsidP="007C4F9F">
      <w:r w:rsidRPr="007C4F9F">
        <w:rPr>
          <w:b/>
          <w:bCs/>
          <w:cs/>
        </w:rPr>
        <w:t>ข้อกฎหมาย</w:t>
      </w:r>
      <w:r w:rsidRPr="007C4F9F">
        <w:br/>
      </w:r>
      <w:r w:rsidRPr="007C4F9F">
        <w:rPr>
          <w:cs/>
        </w:rPr>
        <w:t xml:space="preserve">โจทก์ยื่นฟ้องว่าจำเลยกระทำความผิดฐานวางเพลิงเผาทรัพย์ตามมาตรา </w:t>
      </w:r>
      <w:r w:rsidRPr="007C4F9F">
        <w:t xml:space="preserve">217 </w:t>
      </w:r>
      <w:r w:rsidRPr="007C4F9F">
        <w:rPr>
          <w:cs/>
        </w:rPr>
        <w:t xml:space="preserve">และมีลักษณะเป็นเหตุฉกรรจ์ตามมาตรา </w:t>
      </w:r>
      <w:r w:rsidRPr="007C4F9F">
        <w:t xml:space="preserve">218(1) </w:t>
      </w:r>
      <w:r w:rsidRPr="007C4F9F">
        <w:rPr>
          <w:cs/>
        </w:rPr>
        <w:t>ซึ่งกำหนดบทเพิ่มโทษหากเป็นการกระทำต่อบ้านเรือน โรงเรือน หรือสถานที่สำหรับเก็บของ เป็นต้น</w:t>
      </w:r>
      <w:r w:rsidRPr="007C4F9F">
        <w:br/>
      </w:r>
      <w:r w:rsidRPr="007C4F9F">
        <w:rPr>
          <w:cs/>
        </w:rPr>
        <w:t xml:space="preserve">อย่างไรก็ตาม มาตรา </w:t>
      </w:r>
      <w:r w:rsidRPr="007C4F9F">
        <w:t xml:space="preserve">217 </w:t>
      </w:r>
      <w:r w:rsidRPr="007C4F9F">
        <w:rPr>
          <w:cs/>
        </w:rPr>
        <w:t>กำหนดว่า “การวางเพลิงเผาทรัพย์ของผู้อื่น” จึงถือเป็นบทบัญญัติที่ให้โทษทางอาญาและต้องตีความโดยเคร่งครัด โดยไม่สามารถขยายความคำว่า “ของผู้อื่น” ให้รวมถึงกรณีที่จำเลยเป็นเจ้าของทรัพย์ร่วมกับผู้อื่นได้</w:t>
      </w:r>
    </w:p>
    <w:p w14:paraId="50A13B44" w14:textId="77777777" w:rsidR="007C4F9F" w:rsidRPr="007C4F9F" w:rsidRDefault="007C4F9F" w:rsidP="007C4F9F">
      <w:r w:rsidRPr="007C4F9F">
        <w:rPr>
          <w:b/>
          <w:bCs/>
          <w:cs/>
        </w:rPr>
        <w:t>ดุลพินิจของศาลและเหตุผลในการวินิจฉัย</w:t>
      </w:r>
      <w:r w:rsidRPr="007C4F9F">
        <w:br/>
      </w:r>
      <w:r w:rsidRPr="007C4F9F">
        <w:rPr>
          <w:cs/>
        </w:rPr>
        <w:t>ศาลฎีกาวินิจฉัยว่า</w:t>
      </w:r>
    </w:p>
    <w:p w14:paraId="546B7F63" w14:textId="77777777" w:rsidR="007C4F9F" w:rsidRPr="007C4F9F" w:rsidRDefault="007C4F9F" w:rsidP="007C4F9F">
      <w:pPr>
        <w:numPr>
          <w:ilvl w:val="0"/>
          <w:numId w:val="1"/>
        </w:numPr>
      </w:pPr>
      <w:r w:rsidRPr="007C4F9F">
        <w:rPr>
          <w:cs/>
        </w:rPr>
        <w:t xml:space="preserve">การตีความ “ทรัพย์ของผู้อื่น” ตามมาตรา </w:t>
      </w:r>
      <w:r w:rsidRPr="007C4F9F">
        <w:t xml:space="preserve">217 </w:t>
      </w:r>
      <w:r w:rsidRPr="007C4F9F">
        <w:rPr>
          <w:cs/>
        </w:rPr>
        <w:t>ต้องตีความโดยเคร่งครัด</w:t>
      </w:r>
    </w:p>
    <w:p w14:paraId="3B02D115" w14:textId="77777777" w:rsidR="007C4F9F" w:rsidRPr="007C4F9F" w:rsidRDefault="007C4F9F" w:rsidP="007C4F9F">
      <w:pPr>
        <w:numPr>
          <w:ilvl w:val="0"/>
          <w:numId w:val="1"/>
        </w:numPr>
      </w:pPr>
      <w:r w:rsidRPr="007C4F9F">
        <w:rPr>
          <w:cs/>
        </w:rPr>
        <w:t>จำเลยเป็นเจ้าของบ้านหลังเกิดเหตุรวมอยู่ด้วย การเผาบ้านของตนเองจึงไม่เป็นการวางเพลิงเผาทรัพย์ของผู้อื่น</w:t>
      </w:r>
    </w:p>
    <w:p w14:paraId="761BDD7B" w14:textId="77777777" w:rsidR="007C4F9F" w:rsidRPr="007C4F9F" w:rsidRDefault="007C4F9F" w:rsidP="007C4F9F">
      <w:pPr>
        <w:numPr>
          <w:ilvl w:val="0"/>
          <w:numId w:val="1"/>
        </w:numPr>
      </w:pPr>
      <w:r w:rsidRPr="007C4F9F">
        <w:rPr>
          <w:cs/>
        </w:rPr>
        <w:t xml:space="preserve">แม้โจทก์จะฎีกาว่า หากไม่ผิดตามมาตรา </w:t>
      </w:r>
      <w:r w:rsidRPr="007C4F9F">
        <w:t xml:space="preserve">217 </w:t>
      </w:r>
      <w:r w:rsidRPr="007C4F9F">
        <w:rPr>
          <w:cs/>
        </w:rPr>
        <w:t xml:space="preserve">และ </w:t>
      </w:r>
      <w:r w:rsidRPr="007C4F9F">
        <w:t xml:space="preserve">218 </w:t>
      </w:r>
      <w:r w:rsidRPr="007C4F9F">
        <w:rPr>
          <w:cs/>
        </w:rPr>
        <w:t xml:space="preserve">ก็ให้ลงโทษตามมาตรา </w:t>
      </w:r>
      <w:r w:rsidRPr="007C4F9F">
        <w:t xml:space="preserve">220 </w:t>
      </w:r>
      <w:r w:rsidRPr="007C4F9F">
        <w:rPr>
          <w:cs/>
        </w:rPr>
        <w:t>วรรคสอง ที่ครอบคลุมกรณีการวางเพลิงแก่ทรัพย์ของตนเอง หากน่าจะเป็นอันตรายแก่บุคคลหรือทรัพย์ของผู้อื่น</w:t>
      </w:r>
    </w:p>
    <w:p w14:paraId="260CA322" w14:textId="77777777" w:rsidR="007C4F9F" w:rsidRPr="007C4F9F" w:rsidRDefault="007C4F9F" w:rsidP="007C4F9F">
      <w:pPr>
        <w:numPr>
          <w:ilvl w:val="0"/>
          <w:numId w:val="1"/>
        </w:numPr>
      </w:pPr>
      <w:r w:rsidRPr="007C4F9F">
        <w:rPr>
          <w:cs/>
        </w:rPr>
        <w:lastRenderedPageBreak/>
        <w:t xml:space="preserve">แต่เนื่องจากโจทก์ไม่ได้กล่าวถึงความผิดตามมาตรา </w:t>
      </w:r>
      <w:r w:rsidRPr="007C4F9F">
        <w:t xml:space="preserve">220 </w:t>
      </w:r>
      <w:r w:rsidRPr="007C4F9F">
        <w:rPr>
          <w:cs/>
        </w:rPr>
        <w:t xml:space="preserve">วรรคสองไว้ในคำฟ้อง การพิพากษาลงโทษจำเลยตามบทดังกล่าวจึงขัดต่อประมวลกฎหมายวิธีพิจารณาความอาญา มาตรา </w:t>
      </w:r>
      <w:r w:rsidRPr="007C4F9F">
        <w:t xml:space="preserve">192 </w:t>
      </w:r>
      <w:r w:rsidRPr="007C4F9F">
        <w:rPr>
          <w:cs/>
        </w:rPr>
        <w:t>วรรคหนึ่ง</w:t>
      </w:r>
    </w:p>
    <w:p w14:paraId="4DDB151C" w14:textId="77777777" w:rsidR="007C4F9F" w:rsidRPr="007C4F9F" w:rsidRDefault="007C4F9F" w:rsidP="007C4F9F">
      <w:r w:rsidRPr="007C4F9F">
        <w:rPr>
          <w:cs/>
        </w:rPr>
        <w:t>สรุปคำพิพากษา</w:t>
      </w:r>
      <w:r w:rsidRPr="007C4F9F">
        <w:br/>
      </w:r>
      <w:r w:rsidRPr="007C4F9F">
        <w:rPr>
          <w:cs/>
        </w:rPr>
        <w:t xml:space="preserve">เมื่อจำเลยเป็นเจ้าของบ้านที่เกิดเหตุรวมอยู่ด้วย การวางเพลิงไม่เข้าข่าย “ทรัพย์ของผู้อื่น” ตามมาตรา </w:t>
      </w:r>
      <w:r w:rsidRPr="007C4F9F">
        <w:t xml:space="preserve">217 </w:t>
      </w:r>
      <w:r w:rsidRPr="007C4F9F">
        <w:rPr>
          <w:cs/>
        </w:rPr>
        <w:t xml:space="preserve">และไม่ใช่ความผิดตามมาตรา </w:t>
      </w:r>
      <w:r w:rsidRPr="007C4F9F">
        <w:t xml:space="preserve">218(1) </w:t>
      </w:r>
      <w:r w:rsidRPr="007C4F9F">
        <w:rPr>
          <w:cs/>
        </w:rPr>
        <w:t xml:space="preserve">ด้วย อีกทั้งฟ้องของโจทก์มิได้กล่าวอ้างความผิดตามมาตรา </w:t>
      </w:r>
      <w:r w:rsidRPr="007C4F9F">
        <w:t xml:space="preserve">220 </w:t>
      </w:r>
      <w:r w:rsidRPr="007C4F9F">
        <w:rPr>
          <w:cs/>
        </w:rPr>
        <w:t>วรรคสอง ศาลฎีกาจึงพิพากษายกฟ้อง</w:t>
      </w:r>
    </w:p>
    <w:p w14:paraId="578B42C1" w14:textId="6886F528" w:rsidR="002B6232" w:rsidRPr="007C4F9F" w:rsidRDefault="007C4F9F">
      <w:pPr>
        <w:rPr>
          <w:rFonts w:hint="cs"/>
        </w:rPr>
      </w:pPr>
      <w:r w:rsidRPr="007C4F9F">
        <w:rPr>
          <w:b/>
          <w:bCs/>
          <w:cs/>
        </w:rPr>
        <w:t xml:space="preserve">มีปัญหาปรึกษา ทนายภูวงษ์ </w:t>
      </w:r>
      <w:r w:rsidRPr="007C4F9F">
        <w:rPr>
          <w:b/>
          <w:bCs/>
        </w:rPr>
        <w:t xml:space="preserve">081-803-4097 </w:t>
      </w:r>
      <w:r w:rsidRPr="007C4F9F">
        <w:rPr>
          <w:b/>
          <w:bCs/>
          <w:cs/>
        </w:rPr>
        <w:t xml:space="preserve">หรือ ไลน์ ไอดี </w:t>
      </w:r>
      <w:r w:rsidRPr="007C4F9F">
        <w:rPr>
          <w:b/>
          <w:bCs/>
        </w:rPr>
        <w:t xml:space="preserve">@lawyerpoovong </w:t>
      </w:r>
      <w:r w:rsidRPr="007C4F9F">
        <w:rPr>
          <w:b/>
          <w:bCs/>
          <w:cs/>
        </w:rPr>
        <w:t>ทุกปัญหามีทางออก</w:t>
      </w:r>
      <w:r w:rsidRPr="007C4F9F">
        <w:rPr>
          <w:b/>
          <w:bCs/>
        </w:rPr>
        <w:t xml:space="preserve"> </w:t>
      </w:r>
      <w:r w:rsidRPr="007C4F9F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7C4F9F">
        <w:rPr>
          <w:b/>
          <w:bCs/>
          <w:cs/>
        </w:rPr>
        <w:t>เวป</w:t>
      </w:r>
      <w:proofErr w:type="spellEnd"/>
      <w:r w:rsidRPr="007C4F9F">
        <w:rPr>
          <w:b/>
          <w:bCs/>
          <w:cs/>
        </w:rPr>
        <w:t>ไซ</w:t>
      </w:r>
      <w:proofErr w:type="spellStart"/>
      <w:r w:rsidRPr="007C4F9F">
        <w:rPr>
          <w:b/>
          <w:bCs/>
          <w:cs/>
        </w:rPr>
        <w:t>ต์</w:t>
      </w:r>
      <w:proofErr w:type="spellEnd"/>
      <w:r w:rsidRPr="007C4F9F">
        <w:rPr>
          <w:b/>
          <w:bCs/>
        </w:rPr>
        <w:t xml:space="preserve"> </w:t>
      </w:r>
      <w:hyperlink r:id="rId5" w:history="1">
        <w:r w:rsidRPr="007C4F9F">
          <w:rPr>
            <w:rStyle w:val="Hyperlink"/>
            <w:b/>
            <w:bCs/>
          </w:rPr>
          <w:t>www.</w:t>
        </w:r>
        <w:r w:rsidRPr="007C4F9F">
          <w:rPr>
            <w:rStyle w:val="Hyperlink"/>
            <w:b/>
            <w:bCs/>
            <w:cs/>
          </w:rPr>
          <w:t>สู้คดี.</w:t>
        </w:r>
        <w:r w:rsidRPr="007C4F9F">
          <w:rPr>
            <w:rStyle w:val="Hyperlink"/>
            <w:b/>
            <w:bCs/>
          </w:rPr>
          <w:t>com</w:t>
        </w:r>
      </w:hyperlink>
      <w:r w:rsidRPr="007C4F9F">
        <w:rPr>
          <w:b/>
          <w:bCs/>
        </w:rPr>
        <w:t xml:space="preserve"> </w:t>
      </w:r>
      <w:r w:rsidRPr="007C4F9F">
        <w:rPr>
          <w:b/>
          <w:bCs/>
          <w:cs/>
        </w:rPr>
        <w:t>และ</w:t>
      </w:r>
      <w:r w:rsidRPr="007C4F9F">
        <w:rPr>
          <w:b/>
          <w:bCs/>
        </w:rPr>
        <w:t xml:space="preserve"> </w:t>
      </w:r>
      <w:hyperlink r:id="rId6" w:history="1">
        <w:r w:rsidRPr="007C4F9F">
          <w:rPr>
            <w:rStyle w:val="Hyperlink"/>
            <w:b/>
            <w:bCs/>
          </w:rPr>
          <w:t>www.</w:t>
        </w:r>
        <w:r w:rsidRPr="007C4F9F">
          <w:rPr>
            <w:rStyle w:val="Hyperlink"/>
            <w:b/>
            <w:bCs/>
            <w:cs/>
          </w:rPr>
          <w:t>ทนายภูวงษ์.</w:t>
        </w:r>
        <w:r w:rsidRPr="007C4F9F">
          <w:rPr>
            <w:rStyle w:val="Hyperlink"/>
            <w:b/>
            <w:bCs/>
          </w:rPr>
          <w:t>com</w:t>
        </w:r>
      </w:hyperlink>
    </w:p>
    <w:sectPr w:rsidR="002B6232" w:rsidRPr="007C4F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830412"/>
    <w:multiLevelType w:val="multilevel"/>
    <w:tmpl w:val="9902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436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F9F"/>
    <w:rsid w:val="000554F2"/>
    <w:rsid w:val="001C2C6A"/>
    <w:rsid w:val="002B6232"/>
    <w:rsid w:val="007C4F9F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3EF0A"/>
  <w15:chartTrackingRefBased/>
  <w15:docId w15:val="{A2ED5D52-FC02-4F78-83E9-A83AFAAB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F9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F9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F9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F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F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F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F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F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F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F9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4F9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4F9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F9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4F9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4F9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4F9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4F9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4F9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F9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4F9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F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4F9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4F9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4F9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F9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4F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4F9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F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4F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2025-07-28T14:39:00Z</dcterms:created>
  <dcterms:modified xsi:type="dcterms:W3CDTF">2025-07-28T14:39:00Z</dcterms:modified>
</cp:coreProperties>
</file>