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EA8A098" w14:textId="77777777" w:rsidR="005E09B3" w:rsidRDefault="005E09B3" w:rsidP="005E09B3">
      <w:r>
        <w:rPr>
          <w:cs/>
        </w:rPr>
        <w:t>ลำดับที่ 000610</w:t>
      </w:r>
    </w:p>
    <w:p w14:paraId="1625C0D6" w14:textId="77777777" w:rsidR="005E09B3" w:rsidRDefault="005E09B3" w:rsidP="005E09B3">
      <w:r>
        <w:rPr>
          <w:cs/>
        </w:rPr>
        <w:t>หัวข้อเรื่อง สิทธิของผู้รับมรดกในกรณีสิ่งปลูกสร้างรุกล้ำจากการแบ่งแยกที่ดิน</w:t>
      </w:r>
    </w:p>
    <w:p w14:paraId="41638E82" w14:textId="77777777" w:rsidR="005E09B3" w:rsidRDefault="005E09B3" w:rsidP="005E09B3">
      <w:r>
        <w:rPr>
          <w:cs/>
        </w:rPr>
        <w:t>วิเคราะห์ฎีกาที่ 1848/2512</w:t>
      </w:r>
    </w:p>
    <w:p w14:paraId="235EF6FB" w14:textId="77777777" w:rsidR="005E09B3" w:rsidRDefault="005E09B3" w:rsidP="005E09B3">
      <w:r>
        <w:rPr>
          <w:cs/>
        </w:rPr>
        <w:t>วิเคราะห์คำพิพากษาฎีกา โดยทนายภูวงษ์ ปรึกษากฎหมาย ปรึกษาคดีความ โทร. 0818034097</w:t>
      </w:r>
    </w:p>
    <w:p w14:paraId="0D35C84A" w14:textId="77777777" w:rsidR="005E09B3" w:rsidRDefault="005E09B3" w:rsidP="005E09B3"/>
    <w:p w14:paraId="63516ED6" w14:textId="77777777" w:rsidR="005E09B3" w:rsidRDefault="005E09B3" w:rsidP="005E09B3">
      <w:r>
        <w:rPr>
          <w:cs/>
        </w:rPr>
        <w:t>กฎหมายเกี่ยวกับอะไร</w:t>
      </w:r>
    </w:p>
    <w:p w14:paraId="4615EB2C" w14:textId="77777777" w:rsidR="005E09B3" w:rsidRDefault="005E09B3" w:rsidP="005E09B3">
      <w:r>
        <w:rPr>
          <w:cs/>
        </w:rPr>
        <w:t>กฎหมายแพ่งและพาณิชย์ว่าด้วยสิทธิในกรรมสิทธิ์ที่ดิน การรุกล้ำ และภารจำยอม มาตรา 1312 และการตีความในกรณีที่กฎหมายมีช่องว่างตามมาตรา 4</w:t>
      </w:r>
    </w:p>
    <w:p w14:paraId="51EBD23F" w14:textId="77777777" w:rsidR="005E09B3" w:rsidRDefault="005E09B3" w:rsidP="005E09B3"/>
    <w:p w14:paraId="5EED9DDE" w14:textId="77777777" w:rsidR="005E09B3" w:rsidRDefault="005E09B3" w:rsidP="005E09B3">
      <w:r>
        <w:rPr>
          <w:cs/>
        </w:rPr>
        <w:t>วิเคราะห์คำพิพากษา</w:t>
      </w:r>
    </w:p>
    <w:p w14:paraId="5CCE2577" w14:textId="77777777" w:rsidR="005E09B3" w:rsidRDefault="005E09B3" w:rsidP="005E09B3">
      <w:r>
        <w:rPr>
          <w:cs/>
        </w:rPr>
        <w:t>ข้อเท็จจริง</w:t>
      </w:r>
    </w:p>
    <w:p w14:paraId="6B801B92" w14:textId="77777777" w:rsidR="005E09B3" w:rsidRDefault="005E09B3" w:rsidP="005E09B3">
      <w:r>
        <w:rPr>
          <w:cs/>
        </w:rPr>
        <w:t>โจทก์และสามีของจำเลยซื้อที่ดินจากเจ้าของเดิมคนเดียวกัน ซึ่งต่อมาได้ตัดแบ่งขายเป็นแปลง ๆ โดยก่อนที่จะแบ่ง เจ้าของที่ดินได้ปลูกตึกพร้อมกันสาด ซึ่งกันสาดนั้นรุกล้ำเข้าไปในที่ดินที่กลายมาเป็นของโจทก์ภายหลัง จำเลยได้รับมรดกที่ดินและสิ่งปลูกสร้างจากสามี</w:t>
      </w:r>
    </w:p>
    <w:p w14:paraId="2CAEABF9" w14:textId="77777777" w:rsidR="005E09B3" w:rsidRDefault="005E09B3" w:rsidP="005E09B3">
      <w:r>
        <w:rPr>
          <w:cs/>
        </w:rPr>
        <w:t>โจทก์ฟ้องขอให้จำเลยรื้อกันสาดที่รุกล้ำออก และฟ้องให้ย้ายเครื่องทำความเย็นที่ผู้เช่าของจำเลยติดตั้ง</w:t>
      </w:r>
    </w:p>
    <w:p w14:paraId="440833B7" w14:textId="77777777" w:rsidR="005E09B3" w:rsidRDefault="005E09B3" w:rsidP="005E09B3"/>
    <w:p w14:paraId="09B4DF88" w14:textId="77777777" w:rsidR="005E09B3" w:rsidRDefault="005E09B3" w:rsidP="005E09B3">
      <w:r>
        <w:rPr>
          <w:cs/>
        </w:rPr>
        <w:t>ข้อกฎหมายและดุลพินิจของศาล</w:t>
      </w:r>
    </w:p>
    <w:p w14:paraId="7AF01508" w14:textId="77777777" w:rsidR="005E09B3" w:rsidRDefault="005E09B3" w:rsidP="005E09B3">
      <w:r>
        <w:rPr>
          <w:cs/>
        </w:rPr>
        <w:t>ศาลฎีกาเห็นว่า</w:t>
      </w:r>
    </w:p>
    <w:p w14:paraId="6763CFB0" w14:textId="77777777" w:rsidR="005E09B3" w:rsidRDefault="005E09B3" w:rsidP="005E09B3">
      <w:r>
        <w:rPr>
          <w:cs/>
        </w:rPr>
        <w:t xml:space="preserve"> • มาตรา 1312 ใช้กับกรณีที่ “ผู้สร้าง” โรงเรือนรุกล้ำที่ดินผู้อื่นโดยสุจริตเท่านั้น</w:t>
      </w:r>
    </w:p>
    <w:p w14:paraId="7B236F78" w14:textId="77777777" w:rsidR="005E09B3" w:rsidRDefault="005E09B3" w:rsidP="005E09B3">
      <w:r>
        <w:rPr>
          <w:cs/>
        </w:rPr>
        <w:t xml:space="preserve"> • จำเลยในคดีนี้มิใช่ผู้สร้าง เพราะเป็นเพียงผู้รับมรดกจากสามี และสามีของจำเลยก็มิใช่ผู้สร้างเช่นกัน การปลูกสร้างเกิดจากเจ้าของเดิมของที่ดิน</w:t>
      </w:r>
    </w:p>
    <w:p w14:paraId="19785B50" w14:textId="77777777" w:rsidR="005E09B3" w:rsidRDefault="005E09B3" w:rsidP="005E09B3">
      <w:r>
        <w:rPr>
          <w:cs/>
        </w:rPr>
        <w:t xml:space="preserve"> • การปลูกสร้างเป็นไปโดยชอบด้วยกฎหมายในขณะที่ที่ดินยังไม่ถูกแบ่ง จึงไม่ถือว่าเป็นการรุกล้ำโดยผิดกฎหมาย</w:t>
      </w:r>
    </w:p>
    <w:p w14:paraId="3953C456" w14:textId="77777777" w:rsidR="005E09B3" w:rsidRDefault="005E09B3" w:rsidP="005E09B3">
      <w:r>
        <w:rPr>
          <w:cs/>
        </w:rPr>
        <w:lastRenderedPageBreak/>
        <w:t xml:space="preserve"> • แม้มาตรา 1312 วรรคสอง ไม่ครอบคลุมกรณีนี้ แต่ศาลเห็นว่าหากกฎหมายยังให้สิทธิแก่ผู้สร้างโดยสุจริต กรณีที่มิใช่ผู้สร้างแต่ได้รับโอนมาโดยชอบก็ไม่ควรถูกบังคับให้รื้อถอน</w:t>
      </w:r>
    </w:p>
    <w:p w14:paraId="5D9FDA87" w14:textId="77777777" w:rsidR="005E09B3" w:rsidRDefault="005E09B3" w:rsidP="005E09B3">
      <w:r>
        <w:rPr>
          <w:cs/>
        </w:rPr>
        <w:t xml:space="preserve"> • เนื่องจากไม่มีบทกฎหมายตรงมาปรับใช้ จึงต้องอาศัย มาตรา 4 เพื่อใช้บทกฎหมายที่ใกล้เคียงที่สุด ซึ่งคือ มาตรา 1312 วรรคแรก ให้จำเลยมีสิทธิใช้ที่ดินในส่วนที่กันสาดรุกล้ำเข้าไป</w:t>
      </w:r>
    </w:p>
    <w:p w14:paraId="588F4B3A" w14:textId="77777777" w:rsidR="005E09B3" w:rsidRDefault="005E09B3" w:rsidP="005E09B3">
      <w:r>
        <w:rPr>
          <w:cs/>
        </w:rPr>
        <w:t xml:space="preserve"> • โจทก์ไม่มีสิทธิฟ้องให้รื้อกันสาด แต่มีสิทธิเรียก “ค่าใช้ที่ดิน” และอาจดำเนินการจดทะเบียนภารจำยอมได้</w:t>
      </w:r>
    </w:p>
    <w:p w14:paraId="0C45D647" w14:textId="77777777" w:rsidR="005E09B3" w:rsidRDefault="005E09B3" w:rsidP="005E09B3">
      <w:r>
        <w:rPr>
          <w:cs/>
        </w:rPr>
        <w:t xml:space="preserve"> • สำหรับเครื่องทำความเย็นที่ผู้เช่าติดตั้ง ไม่ใช่การปลูกสร้างอาคาร และจำเลยไม่มีส่วนเกี่ยวข้อง จึงไม่อาจฟ้องจำเลยให้ย้ายเครื่องได้</w:t>
      </w:r>
    </w:p>
    <w:p w14:paraId="6E3A0BFA" w14:textId="77777777" w:rsidR="005E09B3" w:rsidRDefault="005E09B3" w:rsidP="005E09B3"/>
    <w:p w14:paraId="43EA59C6" w14:textId="77777777" w:rsidR="005E09B3" w:rsidRDefault="005E09B3" w:rsidP="005E09B3">
      <w:r>
        <w:rPr>
          <w:cs/>
        </w:rPr>
        <w:t>สรุปคำพิพากษา</w:t>
      </w:r>
    </w:p>
    <w:p w14:paraId="1082E6C3" w14:textId="77777777" w:rsidR="005E09B3" w:rsidRDefault="005E09B3" w:rsidP="005E09B3">
      <w:r>
        <w:rPr>
          <w:cs/>
        </w:rPr>
        <w:t>การที่กันสาดตึกของจำเลยรุกล้ำเข้ามาในที่ดินของโจทก์ มิใช่การรุกล้ำโดยมิชอบ และจำเลยมิใช่ผู้สร้าง กรณีจึงไม่อยู่ในบังคับมาตรา 1312 โดยตรง แต่เมื่อพิจารณาตามหลักความเป็นธรรมและใช้มาตรา 4 เทียบเคียงกับมาตรา 1312 วรรคแรก ศาลจึงวินิจฉัยว่า จำเลยมีสิทธิใช้ส่วนที่รุกล้ำได้โดยไม่ต้องรื้อถอน แต่ต้องชดใช้ค่าใช้ที่ดินให้โจทก์ ส่วนเครื่องทำความเย็นที่ผู้เช่าติดตั้งนั้น โจทก์ไม่มีสิทธิฟ้องจำเลยให้ย้ายออก</w:t>
      </w:r>
    </w:p>
    <w:p w14:paraId="08DB748D" w14:textId="77777777" w:rsidR="005E09B3" w:rsidRDefault="005E09B3" w:rsidP="005E09B3"/>
    <w:p w14:paraId="6612F10E" w14:textId="77777777" w:rsidR="005E09B3" w:rsidRDefault="005E09B3" w:rsidP="005E09B3">
      <w:r>
        <w:rPr>
          <w:cs/>
        </w:rPr>
        <w:t xml:space="preserve">มีปัญหาปรึกษา ทนายภูวงษ์ 081-803-4097 หรือ ไลน์ ไอดี </w:t>
      </w:r>
      <w:r>
        <w:t xml:space="preserve">@lawyerpoovong </w:t>
      </w:r>
      <w:r>
        <w:rPr>
          <w:cs/>
        </w:rPr>
        <w:t>ทุกปัญหามีทางออก</w:t>
      </w:r>
    </w:p>
    <w:p w14:paraId="3A46A2B7" w14:textId="315907E2" w:rsidR="004877B1" w:rsidRDefault="005E09B3" w:rsidP="005E09B3">
      <w:pPr>
        <w:rPr>
          <w:rFonts w:hint="cs"/>
          <w:cs/>
        </w:rPr>
      </w:pPr>
      <w:r>
        <w:rPr>
          <w:cs/>
        </w:rPr>
        <w:t>ค้นหาคำพิพากษาฎีกาทั้งหมดได้ที่ “ฎีกาสำคัญ“ ใน</w:t>
      </w:r>
      <w:proofErr w:type="spellStart"/>
      <w:r>
        <w:rPr>
          <w:cs/>
        </w:rPr>
        <w:t>เวป</w:t>
      </w:r>
      <w:proofErr w:type="spellEnd"/>
      <w:r>
        <w:rPr>
          <w:cs/>
        </w:rPr>
        <w:t>ไซ</w:t>
      </w:r>
      <w:proofErr w:type="spellStart"/>
      <w:r>
        <w:rPr>
          <w:cs/>
        </w:rPr>
        <w:t>ต์</w:t>
      </w:r>
      <w:proofErr w:type="spellEnd"/>
      <w:r>
        <w:rPr>
          <w:cs/>
        </w:rPr>
        <w:t xml:space="preserve"> </w:t>
      </w:r>
      <w:r>
        <w:t>www.</w:t>
      </w:r>
      <w:r>
        <w:rPr>
          <w:cs/>
        </w:rPr>
        <w:t>สู้คดี.</w:t>
      </w:r>
      <w:r>
        <w:t xml:space="preserve">com </w:t>
      </w:r>
      <w:r>
        <w:rPr>
          <w:cs/>
        </w:rPr>
        <w:t xml:space="preserve">และ </w:t>
      </w:r>
      <w:r w:rsidRPr="005E09B3">
        <w:t>www.</w:t>
      </w:r>
      <w:r w:rsidRPr="005E09B3">
        <w:rPr>
          <w:cs/>
        </w:rPr>
        <w:t>ทนายภูวงษ์.</w:t>
      </w:r>
      <w:r w:rsidRPr="005E09B3">
        <w:t>com</w:t>
      </w:r>
      <w:r>
        <w:rPr>
          <w:rFonts w:hint="cs"/>
          <w:cs/>
        </w:rPr>
        <w:t xml:space="preserve"> หรือ ลิงค์นี้ </w:t>
      </w:r>
      <w:r>
        <w:t>www.</w:t>
      </w:r>
      <w:r>
        <w:rPr>
          <w:rFonts w:hint="cs"/>
          <w:cs/>
        </w:rPr>
        <w:t>สู้คดี.</w:t>
      </w:r>
      <w:r>
        <w:t>com/</w:t>
      </w:r>
      <w:r>
        <w:rPr>
          <w:rFonts w:hint="cs"/>
          <w:cs/>
        </w:rPr>
        <w:t>ฎีกาสำคัญ</w:t>
      </w:r>
    </w:p>
    <w:sectPr w:rsidR="004877B1" w:rsidSect="00EC6C4B">
      <w:pgSz w:w="11906" w:h="16838" w:code="9"/>
      <w:pgMar w:top="1440" w:right="1800" w:bottom="1440" w:left="1800" w:header="720" w:footer="720" w:gutter="0"/>
      <w:cols w:space="720"/>
      <w:docGrid w:linePitch="435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H SarabunPSK">
    <w:charset w:val="DE"/>
    <w:family w:val="swiss"/>
    <w:pitch w:val="variable"/>
    <w:sig w:usb0="01000003" w:usb1="00000000" w:usb2="00000000" w:usb3="00000000" w:csb0="00010111" w:csb1="00000000"/>
  </w:font>
  <w:font w:name="Yu Gothic">
    <w:altName w:val="游ゴシック"/>
    <w:panose1 w:val="020B04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Yu Gothic Light">
    <w:altName w:val="游ゴシック Light"/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drawingGridHorizontalSpacing w:val="160"/>
  <w:drawingGridVerticalSpacing w:val="435"/>
  <w:displayHorizontalDrawingGridEvery w:val="2"/>
  <w:characterSpacingControl w:val="doNotCompress"/>
  <w:compat>
    <w:applyBreakingRules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E09B3"/>
    <w:rsid w:val="00007D4B"/>
    <w:rsid w:val="00023843"/>
    <w:rsid w:val="000933EF"/>
    <w:rsid w:val="003800EB"/>
    <w:rsid w:val="003D281C"/>
    <w:rsid w:val="004877B1"/>
    <w:rsid w:val="00521EB5"/>
    <w:rsid w:val="005255C9"/>
    <w:rsid w:val="00547ACE"/>
    <w:rsid w:val="005D1B23"/>
    <w:rsid w:val="005E09B3"/>
    <w:rsid w:val="0073572E"/>
    <w:rsid w:val="00A22F73"/>
    <w:rsid w:val="00B67ED8"/>
    <w:rsid w:val="00D252DE"/>
    <w:rsid w:val="00D31A0E"/>
    <w:rsid w:val="00EC6C4B"/>
    <w:rsid w:val="00F56AB8"/>
    <w:rsid w:val="00F800F8"/>
    <w:rsid w:val="00FD2E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9EC636F"/>
  <w15:chartTrackingRefBased/>
  <w15:docId w15:val="{6B15CD52-E946-4FDD-B57A-B579E27D18D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H SarabunPSK" w:eastAsiaTheme="minorEastAsia" w:hAnsi="TH SarabunPSK" w:cs="TH SarabunPSK"/>
        <w:sz w:val="32"/>
        <w:szCs w:val="32"/>
        <w:lang w:val="en-US" w:eastAsia="ja-JP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5E09B3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5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5E09B3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Cs w:val="40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5E09B3"/>
    <w:pPr>
      <w:keepNext/>
      <w:keepLines/>
      <w:spacing w:before="160" w:after="80"/>
      <w:outlineLvl w:val="2"/>
    </w:pPr>
    <w:rPr>
      <w:rFonts w:asciiTheme="minorHAnsi" w:eastAsiaTheme="majorEastAsia" w:hAnsiTheme="minorHAnsi" w:cstheme="majorBidi"/>
      <w:color w:val="2F5496" w:themeColor="accent1" w:themeShade="BF"/>
      <w:sz w:val="28"/>
      <w:szCs w:val="35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5E09B3"/>
    <w:pPr>
      <w:keepNext/>
      <w:keepLines/>
      <w:spacing w:before="80" w:after="40"/>
      <w:outlineLvl w:val="3"/>
    </w:pPr>
    <w:rPr>
      <w:rFonts w:asciiTheme="minorHAnsi" w:eastAsiaTheme="majorEastAsia" w:hAnsiTheme="minorHAnsi" w:cstheme="majorBidi"/>
      <w:i/>
      <w:iCs/>
      <w:color w:val="2F5496" w:themeColor="accent1" w:themeShade="BF"/>
      <w:szCs w:val="40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5E09B3"/>
    <w:pPr>
      <w:keepNext/>
      <w:keepLines/>
      <w:spacing w:before="80" w:after="40"/>
      <w:outlineLvl w:val="4"/>
    </w:pPr>
    <w:rPr>
      <w:rFonts w:asciiTheme="minorHAnsi" w:eastAsiaTheme="majorEastAsia" w:hAnsiTheme="minorHAnsi" w:cstheme="majorBidi"/>
      <w:color w:val="2F5496" w:themeColor="accent1" w:themeShade="BF"/>
      <w:szCs w:val="40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5E09B3"/>
    <w:pPr>
      <w:keepNext/>
      <w:keepLines/>
      <w:spacing w:before="40" w:after="0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szCs w:val="40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5E09B3"/>
    <w:pPr>
      <w:keepNext/>
      <w:keepLines/>
      <w:spacing w:before="40" w:after="0"/>
      <w:outlineLvl w:val="6"/>
    </w:pPr>
    <w:rPr>
      <w:rFonts w:asciiTheme="minorHAnsi" w:eastAsiaTheme="majorEastAsia" w:hAnsiTheme="minorHAnsi" w:cstheme="majorBidi"/>
      <w:color w:val="595959" w:themeColor="text1" w:themeTint="A6"/>
      <w:szCs w:val="40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5E09B3"/>
    <w:pPr>
      <w:keepNext/>
      <w:keepLines/>
      <w:spacing w:after="0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szCs w:val="4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5E09B3"/>
    <w:pPr>
      <w:keepNext/>
      <w:keepLines/>
      <w:spacing w:after="0"/>
      <w:outlineLvl w:val="8"/>
    </w:pPr>
    <w:rPr>
      <w:rFonts w:asciiTheme="minorHAnsi" w:eastAsiaTheme="majorEastAsia" w:hAnsiTheme="minorHAnsi" w:cstheme="majorBidi"/>
      <w:color w:val="272727" w:themeColor="text1" w:themeTint="D8"/>
      <w:szCs w:val="4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5E09B3"/>
    <w:rPr>
      <w:rFonts w:asciiTheme="majorHAnsi" w:eastAsiaTheme="majorEastAsia" w:hAnsiTheme="majorHAnsi" w:cstheme="majorBidi"/>
      <w:color w:val="2F5496" w:themeColor="accent1" w:themeShade="BF"/>
      <w:sz w:val="40"/>
      <w:szCs w:val="5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5E09B3"/>
    <w:rPr>
      <w:rFonts w:asciiTheme="majorHAnsi" w:eastAsiaTheme="majorEastAsia" w:hAnsiTheme="majorHAnsi" w:cstheme="majorBidi"/>
      <w:color w:val="2F5496" w:themeColor="accent1" w:themeShade="BF"/>
      <w:szCs w:val="40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5E09B3"/>
    <w:rPr>
      <w:rFonts w:asciiTheme="minorHAnsi" w:eastAsiaTheme="majorEastAsia" w:hAnsiTheme="minorHAnsi" w:cstheme="majorBidi"/>
      <w:color w:val="2F5496" w:themeColor="accent1" w:themeShade="BF"/>
      <w:sz w:val="28"/>
      <w:szCs w:val="35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5E09B3"/>
    <w:rPr>
      <w:rFonts w:asciiTheme="minorHAnsi" w:eastAsiaTheme="majorEastAsia" w:hAnsiTheme="minorHAnsi" w:cstheme="majorBidi"/>
      <w:i/>
      <w:iCs/>
      <w:color w:val="2F5496" w:themeColor="accent1" w:themeShade="BF"/>
      <w:szCs w:val="40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5E09B3"/>
    <w:rPr>
      <w:rFonts w:asciiTheme="minorHAnsi" w:eastAsiaTheme="majorEastAsia" w:hAnsiTheme="minorHAnsi" w:cstheme="majorBidi"/>
      <w:color w:val="2F5496" w:themeColor="accent1" w:themeShade="BF"/>
      <w:szCs w:val="40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5E09B3"/>
    <w:rPr>
      <w:rFonts w:asciiTheme="minorHAnsi" w:eastAsiaTheme="majorEastAsia" w:hAnsiTheme="minorHAnsi" w:cstheme="majorBidi"/>
      <w:i/>
      <w:iCs/>
      <w:color w:val="595959" w:themeColor="text1" w:themeTint="A6"/>
      <w:szCs w:val="40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5E09B3"/>
    <w:rPr>
      <w:rFonts w:asciiTheme="minorHAnsi" w:eastAsiaTheme="majorEastAsia" w:hAnsiTheme="minorHAnsi" w:cstheme="majorBidi"/>
      <w:color w:val="595959" w:themeColor="text1" w:themeTint="A6"/>
      <w:szCs w:val="40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5E09B3"/>
    <w:rPr>
      <w:rFonts w:asciiTheme="minorHAnsi" w:eastAsiaTheme="majorEastAsia" w:hAnsiTheme="minorHAnsi" w:cstheme="majorBidi"/>
      <w:i/>
      <w:iCs/>
      <w:color w:val="272727" w:themeColor="text1" w:themeTint="D8"/>
      <w:szCs w:val="4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5E09B3"/>
    <w:rPr>
      <w:rFonts w:asciiTheme="minorHAnsi" w:eastAsiaTheme="majorEastAsia" w:hAnsiTheme="minorHAnsi" w:cstheme="majorBidi"/>
      <w:color w:val="272727" w:themeColor="text1" w:themeTint="D8"/>
      <w:szCs w:val="40"/>
    </w:rPr>
  </w:style>
  <w:style w:type="paragraph" w:styleId="Title">
    <w:name w:val="Title"/>
    <w:basedOn w:val="Normal"/>
    <w:next w:val="Normal"/>
    <w:link w:val="TitleChar"/>
    <w:uiPriority w:val="10"/>
    <w:qFormat/>
    <w:rsid w:val="005E09B3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71"/>
    </w:rPr>
  </w:style>
  <w:style w:type="character" w:customStyle="1" w:styleId="TitleChar">
    <w:name w:val="Title Char"/>
    <w:basedOn w:val="DefaultParagraphFont"/>
    <w:link w:val="Title"/>
    <w:uiPriority w:val="10"/>
    <w:rsid w:val="005E09B3"/>
    <w:rPr>
      <w:rFonts w:asciiTheme="majorHAnsi" w:eastAsiaTheme="majorEastAsia" w:hAnsiTheme="majorHAnsi" w:cstheme="majorBidi"/>
      <w:spacing w:val="-10"/>
      <w:kern w:val="28"/>
      <w:sz w:val="56"/>
      <w:szCs w:val="71"/>
    </w:rPr>
  </w:style>
  <w:style w:type="paragraph" w:styleId="Subtitle">
    <w:name w:val="Subtitle"/>
    <w:basedOn w:val="Normal"/>
    <w:next w:val="Normal"/>
    <w:link w:val="SubtitleChar"/>
    <w:uiPriority w:val="11"/>
    <w:qFormat/>
    <w:rsid w:val="005E09B3"/>
    <w:pPr>
      <w:numPr>
        <w:ilvl w:val="1"/>
      </w:numPr>
    </w:pPr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35"/>
    </w:rPr>
  </w:style>
  <w:style w:type="character" w:customStyle="1" w:styleId="SubtitleChar">
    <w:name w:val="Subtitle Char"/>
    <w:basedOn w:val="DefaultParagraphFont"/>
    <w:link w:val="Subtitle"/>
    <w:uiPriority w:val="11"/>
    <w:rsid w:val="005E09B3"/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35"/>
    </w:rPr>
  </w:style>
  <w:style w:type="paragraph" w:styleId="Quote">
    <w:name w:val="Quote"/>
    <w:basedOn w:val="Normal"/>
    <w:next w:val="Normal"/>
    <w:link w:val="QuoteChar"/>
    <w:uiPriority w:val="29"/>
    <w:qFormat/>
    <w:rsid w:val="005E09B3"/>
    <w:pPr>
      <w:spacing w:before="160"/>
      <w:jc w:val="center"/>
    </w:pPr>
    <w:rPr>
      <w:rFonts w:cs="Angsana New"/>
      <w:i/>
      <w:iCs/>
      <w:color w:val="404040" w:themeColor="text1" w:themeTint="BF"/>
      <w:szCs w:val="40"/>
    </w:rPr>
  </w:style>
  <w:style w:type="character" w:customStyle="1" w:styleId="QuoteChar">
    <w:name w:val="Quote Char"/>
    <w:basedOn w:val="DefaultParagraphFont"/>
    <w:link w:val="Quote"/>
    <w:uiPriority w:val="29"/>
    <w:rsid w:val="005E09B3"/>
    <w:rPr>
      <w:rFonts w:cs="Angsana New"/>
      <w:i/>
      <w:iCs/>
      <w:color w:val="404040" w:themeColor="text1" w:themeTint="BF"/>
      <w:szCs w:val="40"/>
    </w:rPr>
  </w:style>
  <w:style w:type="paragraph" w:styleId="ListParagraph">
    <w:name w:val="List Paragraph"/>
    <w:basedOn w:val="Normal"/>
    <w:uiPriority w:val="34"/>
    <w:qFormat/>
    <w:rsid w:val="005E09B3"/>
    <w:pPr>
      <w:ind w:left="720"/>
      <w:contextualSpacing/>
    </w:pPr>
    <w:rPr>
      <w:rFonts w:cs="Angsana New"/>
      <w:szCs w:val="40"/>
    </w:rPr>
  </w:style>
  <w:style w:type="character" w:styleId="IntenseEmphasis">
    <w:name w:val="Intense Emphasis"/>
    <w:basedOn w:val="DefaultParagraphFont"/>
    <w:uiPriority w:val="21"/>
    <w:qFormat/>
    <w:rsid w:val="005E09B3"/>
    <w:rPr>
      <w:i/>
      <w:iCs/>
      <w:color w:val="2F5496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5E09B3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rFonts w:cs="Angsana New"/>
      <w:i/>
      <w:iCs/>
      <w:color w:val="2F5496" w:themeColor="accent1" w:themeShade="BF"/>
      <w:szCs w:val="40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5E09B3"/>
    <w:rPr>
      <w:rFonts w:cs="Angsana New"/>
      <w:i/>
      <w:iCs/>
      <w:color w:val="2F5496" w:themeColor="accent1" w:themeShade="BF"/>
      <w:szCs w:val="40"/>
    </w:rPr>
  </w:style>
  <w:style w:type="character" w:styleId="IntenseReference">
    <w:name w:val="Intense Reference"/>
    <w:basedOn w:val="DefaultParagraphFont"/>
    <w:uiPriority w:val="32"/>
    <w:qFormat/>
    <w:rsid w:val="005E09B3"/>
    <w:rPr>
      <w:b/>
      <w:bCs/>
      <w:smallCaps/>
      <w:color w:val="2F5496" w:themeColor="accent1" w:themeShade="BF"/>
      <w:spacing w:val="5"/>
    </w:rPr>
  </w:style>
  <w:style w:type="character" w:styleId="Hyperlink">
    <w:name w:val="Hyperlink"/>
    <w:basedOn w:val="DefaultParagraphFont"/>
    <w:uiPriority w:val="99"/>
    <w:unhideWhenUsed/>
    <w:rsid w:val="005E09B3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5E09B3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343</Words>
  <Characters>1959</Characters>
  <Application>Microsoft Office Word</Application>
  <DocSecurity>0</DocSecurity>
  <Lines>16</Lines>
  <Paragraphs>4</Paragraphs>
  <ScaleCrop>false</ScaleCrop>
  <Company/>
  <LinksUpToDate>false</LinksUpToDate>
  <CharactersWithSpaces>2298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Poovong Posai</dc:creator>
  <cp:keywords/>
  <dc:description/>
  <cp:lastModifiedBy>Poovong Posai</cp:lastModifiedBy>
  <cp:revision>1</cp:revision>
  <dcterms:created xsi:type="dcterms:W3CDTF">2025-07-30T06:00:00Z</dcterms:created>
  <dcterms:modified xsi:type="dcterms:W3CDTF">2025-07-30T06:02:00Z</dcterms:modified>
</cp:coreProperties>
</file>