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100B1" w14:textId="77777777" w:rsidR="00B56247" w:rsidRDefault="00B56247" w:rsidP="00B56247">
      <w:r>
        <w:rPr>
          <w:cs/>
        </w:rPr>
        <w:t>ลำดับที่ 000613</w:t>
      </w:r>
    </w:p>
    <w:p w14:paraId="5AB437FA" w14:textId="77777777" w:rsidR="00B56247" w:rsidRDefault="00B56247" w:rsidP="00B56247">
      <w:r>
        <w:rPr>
          <w:cs/>
        </w:rPr>
        <w:t>หัวข้อเรื่อง การตีความรายจ่ายในการโฆษณาภายใต้สัญญาแฟรนไชส์ว่าเป็นเงินได้พึงประเมิน</w:t>
      </w:r>
    </w:p>
    <w:p w14:paraId="4ED45C11" w14:textId="77777777" w:rsidR="00B56247" w:rsidRDefault="00B56247" w:rsidP="00B56247"/>
    <w:p w14:paraId="43DCE7BE" w14:textId="77777777" w:rsidR="00B56247" w:rsidRDefault="00B56247" w:rsidP="00B56247">
      <w:r>
        <w:rPr>
          <w:cs/>
        </w:rPr>
        <w:t>วิเคราะห์ฎีกาที่ 4440/2552</w:t>
      </w:r>
    </w:p>
    <w:p w14:paraId="0CB34FA0" w14:textId="77777777" w:rsidR="00B56247" w:rsidRDefault="00B56247" w:rsidP="00B56247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56025A4E" w14:textId="77777777" w:rsidR="00B56247" w:rsidRDefault="00B56247" w:rsidP="00B56247"/>
    <w:p w14:paraId="334F507B" w14:textId="77777777" w:rsidR="00B56247" w:rsidRDefault="00B56247" w:rsidP="00B56247">
      <w:r>
        <w:rPr>
          <w:cs/>
        </w:rPr>
        <w:t>กฎหมายเกี่ยวกับอะไร</w:t>
      </w:r>
    </w:p>
    <w:p w14:paraId="04CF58FA" w14:textId="77777777" w:rsidR="00B56247" w:rsidRDefault="00B56247" w:rsidP="00B56247">
      <w:r>
        <w:rPr>
          <w:cs/>
        </w:rPr>
        <w:t xml:space="preserve"> • ประมวลรัษฎากร มาตรา 39</w:t>
      </w:r>
      <w:r>
        <w:t xml:space="preserve">, </w:t>
      </w:r>
      <w:r>
        <w:rPr>
          <w:cs/>
        </w:rPr>
        <w:t>40 (3)</w:t>
      </w:r>
      <w:r>
        <w:t xml:space="preserve">, </w:t>
      </w:r>
      <w:r>
        <w:rPr>
          <w:cs/>
        </w:rPr>
        <w:t>70 และ 83/6 (2)</w:t>
      </w:r>
    </w:p>
    <w:p w14:paraId="21951D94" w14:textId="77777777" w:rsidR="00B56247" w:rsidRDefault="00B56247" w:rsidP="00B56247">
      <w:r>
        <w:rPr>
          <w:cs/>
        </w:rPr>
        <w:t xml:space="preserve"> • กฎหมายภาษีอากร โดยเฉพาะในส่วนของเงินได้พึงประเมินจากสิทธิในทรัพย์สินทางปัญญาและภาษีมูลค่าเพิ่ม</w:t>
      </w:r>
    </w:p>
    <w:p w14:paraId="709C776D" w14:textId="77777777" w:rsidR="00B56247" w:rsidRDefault="00B56247" w:rsidP="00B56247"/>
    <w:p w14:paraId="3D9E876F" w14:textId="77777777" w:rsidR="00B56247" w:rsidRDefault="00B56247" w:rsidP="00B56247">
      <w:r>
        <w:rPr>
          <w:cs/>
        </w:rPr>
        <w:t>วิเคราะห์คำพิพากษาฎีกาที่ 4440/2552</w:t>
      </w:r>
    </w:p>
    <w:p w14:paraId="05BE8A77" w14:textId="77777777" w:rsidR="00B56247" w:rsidRDefault="00B56247" w:rsidP="00B56247">
      <w:r>
        <w:rPr>
          <w:cs/>
        </w:rPr>
        <w:t>ข้อเท็จจริง:</w:t>
      </w:r>
    </w:p>
    <w:p w14:paraId="79D2A23C" w14:textId="77777777" w:rsidR="00B56247" w:rsidRDefault="00B56247" w:rsidP="00B56247">
      <w:r>
        <w:rPr>
          <w:cs/>
        </w:rPr>
        <w:t>โจทก์ทำสัญญาแฟรนไชส์กับบริษัท พ. ซึ่งเป็นบริษัทต่างประเทศ โดยมีเงื่อนไขให้โจทก์ในฐานะผู้รับแฟรนไชส์ต้องทำโฆษณาและส่งเสริมการขายตามแบบและเนื้อหาที่บริษัทเจ้าของแฟรนไชส์ควบคุม แม้ค่าใช้จ่ายในการโฆษณาจะไม่ได้จ่ายให้บริษัทโดยตรง แต่เป็นกิจกรรมที่บริษัทเจ้าของแฟรนไชส์ได้รับประโยชน์</w:t>
      </w:r>
    </w:p>
    <w:p w14:paraId="20A6E20B" w14:textId="77777777" w:rsidR="00B56247" w:rsidRDefault="00B56247" w:rsidP="00B56247"/>
    <w:p w14:paraId="3D3A786B" w14:textId="77777777" w:rsidR="00B56247" w:rsidRDefault="00B56247" w:rsidP="00B56247">
      <w:r>
        <w:rPr>
          <w:cs/>
        </w:rPr>
        <w:t>ข้อกฎหมายและดุลพินิจของศาล:</w:t>
      </w:r>
    </w:p>
    <w:p w14:paraId="072A7219" w14:textId="77777777" w:rsidR="00B56247" w:rsidRDefault="00B56247" w:rsidP="00B56247">
      <w:r>
        <w:rPr>
          <w:cs/>
        </w:rPr>
        <w:t xml:space="preserve"> • แม้รายจ่ายในการโฆษณาจะไม่ใช่ “ค่าแห่งลิขสิทธิ์” โดยตรง แต่ถือเป็น “ค่าตอบแทนในการใช้สิทธิ” ซึ่งมีลักษณะเดียวกับ “ค่าแห่งกู๊ดวิลล์” และ “ค่าแห่งลิขสิทธิ์” ที่ต้องนำส่งภาษีตามประมวลรัษฎากร มาตรา 40 (3)</w:t>
      </w:r>
    </w:p>
    <w:p w14:paraId="0267D8AA" w14:textId="77777777" w:rsidR="00B56247" w:rsidRDefault="00B56247" w:rsidP="00B56247">
      <w:r>
        <w:rPr>
          <w:cs/>
        </w:rPr>
        <w:t xml:space="preserve"> • โจทก์ได้รับสิทธิในการใช้เครื่องหมายการค้าของบริษัท พ. จึงต้องจ่ายค่าตอบแทนในรูปแบบต่าง ๆ รวมถึงการทำโฆษณาภายใต้การควบคุมของบริษัท พ.</w:t>
      </w:r>
    </w:p>
    <w:p w14:paraId="64EFB258" w14:textId="77777777" w:rsidR="00B56247" w:rsidRDefault="00B56247" w:rsidP="00B56247">
      <w:r>
        <w:rPr>
          <w:cs/>
        </w:rPr>
        <w:lastRenderedPageBreak/>
        <w:t xml:space="preserve"> • การที่บริษัท พ. ซึ่งเป็นบริษัทต่างประเทศ มิได้เข้ามาประกอบกิจการในประเทศไทย แต่ได้รับประโยชน์ในราชอาณาจักรไทย จึงต้องเสียภาษีตาม มาตรา 70 และ 83/6 (2)</w:t>
      </w:r>
    </w:p>
    <w:p w14:paraId="5A99C9D6" w14:textId="77777777" w:rsidR="00B56247" w:rsidRDefault="00B56247" w:rsidP="00B56247">
      <w:r>
        <w:rPr>
          <w:cs/>
        </w:rPr>
        <w:t xml:space="preserve"> • ศาลวินิจฉัยว่า “เงินได้พึงประเมิน” ต้องตีความตาม มาตรา 39 ซึ่งรวมถึง “ทรัพย์สินหรือประโยชน์อย่างอื่นที่ได้รับซึ่งอาจคำนวณเป็นเงินได้” แม้ มาตรา 70 จะไม่ได้บัญญัติไว้อย่างชัดเจนก็ตาม</w:t>
      </w:r>
    </w:p>
    <w:p w14:paraId="58E10EDA" w14:textId="77777777" w:rsidR="00B56247" w:rsidRDefault="00B56247" w:rsidP="00B56247"/>
    <w:p w14:paraId="4D03A18D" w14:textId="77777777" w:rsidR="00B56247" w:rsidRDefault="00B56247" w:rsidP="00B56247">
      <w:r>
        <w:rPr>
          <w:cs/>
        </w:rPr>
        <w:t>สรุปคำพิพากษา</w:t>
      </w:r>
    </w:p>
    <w:p w14:paraId="1F598EB1" w14:textId="77777777" w:rsidR="00B56247" w:rsidRDefault="00B56247" w:rsidP="00B56247">
      <w:r>
        <w:rPr>
          <w:cs/>
        </w:rPr>
        <w:t>รายจ่ายที่ผู้รับแฟรนไชส์ต้องแบกรับเพื่อโฆษณาตามแบบที่เจ้าของแฟรนไชส์กำหนด ถือว่าเป็น “ค่าตอบแทนในการใช้สิทธิ” อันเป็น “เงินได้พึงประเมิน” ของเจ้าของแฟรนไชส์ ซึ่งเป็นบริษัทต่างประเทศ แม้ไม่ได้รับเงินโดยตรง การจ่ายค่าดังกล่าวย่อมต้องหักภาษี ณ ที่จ่ายและเสียภาษีมูลค่าเพิ่มตามกฎหมายไทย</w:t>
      </w:r>
    </w:p>
    <w:p w14:paraId="49C3E86D" w14:textId="77777777" w:rsidR="00B56247" w:rsidRDefault="00B56247" w:rsidP="00B56247"/>
    <w:p w14:paraId="7BB88C6A" w14:textId="77777777" w:rsidR="00B56247" w:rsidRDefault="00B56247" w:rsidP="00B56247">
      <w:r>
        <w:rPr>
          <w:cs/>
        </w:rPr>
        <w:t>ท้าย</w:t>
      </w:r>
    </w:p>
    <w:p w14:paraId="71EFB125" w14:textId="77777777" w:rsidR="00B56247" w:rsidRDefault="00B56247" w:rsidP="00B56247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</w:t>
      </w:r>
    </w:p>
    <w:p w14:paraId="2B99BE08" w14:textId="136BD55A" w:rsidR="004877B1" w:rsidRDefault="00B56247" w:rsidP="00B56247">
      <w:r>
        <w:rPr>
          <w:cs/>
        </w:rPr>
        <w:t xml:space="preserve">ค้นหาคำพิพากษาฎีกาทั้งหมดได้ที่ “ฎีกาสำคัญ“ 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247"/>
    <w:rsid w:val="00023843"/>
    <w:rsid w:val="000933EF"/>
    <w:rsid w:val="00180753"/>
    <w:rsid w:val="003800EB"/>
    <w:rsid w:val="003D281C"/>
    <w:rsid w:val="004877B1"/>
    <w:rsid w:val="00521EB5"/>
    <w:rsid w:val="005255C9"/>
    <w:rsid w:val="00547ACE"/>
    <w:rsid w:val="005D1B23"/>
    <w:rsid w:val="0073572E"/>
    <w:rsid w:val="00A22F73"/>
    <w:rsid w:val="00B56247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03F7D"/>
  <w15:chartTrackingRefBased/>
  <w15:docId w15:val="{577FCAF9-62B8-4274-A36D-B4F8E1B91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62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62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624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624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624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624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624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624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624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6247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6247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6247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6247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6247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6247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6247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6247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6247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B562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5624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624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5624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56247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B56247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B56247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B5624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62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6247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B5624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2025-07-30T06:04:00Z</dcterms:created>
  <dcterms:modified xsi:type="dcterms:W3CDTF">2025-07-30T06:04:00Z</dcterms:modified>
</cp:coreProperties>
</file>