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AEC92" w14:textId="77777777" w:rsidR="00866FAF" w:rsidRDefault="00866FAF" w:rsidP="00866FAF">
      <w:r>
        <w:rPr>
          <w:cs/>
        </w:rPr>
        <w:t>ลำดับที่ 000621</w:t>
      </w:r>
    </w:p>
    <w:p w14:paraId="47C276E1" w14:textId="77777777" w:rsidR="00866FAF" w:rsidRDefault="00866FAF" w:rsidP="00866FAF">
      <w:r>
        <w:rPr>
          <w:cs/>
        </w:rPr>
        <w:t>หัวข้อเรื่อง การยื่นอุทธรณ์โดยทนายความที่ไม่มีอำนาจโดยชัดแจ้ง</w:t>
      </w:r>
    </w:p>
    <w:p w14:paraId="0A57676A" w14:textId="77777777" w:rsidR="00866FAF" w:rsidRDefault="00866FAF" w:rsidP="00866FAF">
      <w:r>
        <w:rPr>
          <w:cs/>
        </w:rPr>
        <w:t>วิเคราะห์ฎีกาที่ 4548/2562</w:t>
      </w:r>
    </w:p>
    <w:p w14:paraId="56270088" w14:textId="77777777" w:rsidR="00866FAF" w:rsidRDefault="00866FAF" w:rsidP="00866FAF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314C55FF" w14:textId="77777777" w:rsidR="00866FAF" w:rsidRDefault="00866FAF" w:rsidP="00866FAF">
      <w:r>
        <w:rPr>
          <w:cs/>
        </w:rPr>
        <w:t>กฎหมายเกี่ยวกับอะไร</w:t>
      </w:r>
    </w:p>
    <w:p w14:paraId="588BE363" w14:textId="77777777" w:rsidR="00866FAF" w:rsidRDefault="00866FAF" w:rsidP="00866FAF">
      <w:r>
        <w:rPr>
          <w:cs/>
        </w:rPr>
        <w:t>ประมวลกฎหมายวิธีพิจารณาความแพ่ง มาตรา 18 และมาตรา 27</w:t>
      </w:r>
    </w:p>
    <w:p w14:paraId="099F3F4F" w14:textId="77777777" w:rsidR="00866FAF" w:rsidRDefault="00866FAF" w:rsidP="00866FAF"/>
    <w:p w14:paraId="3D4C7438" w14:textId="77777777" w:rsidR="00866FAF" w:rsidRDefault="00866FAF" w:rsidP="00866FAF">
      <w:r>
        <w:rPr>
          <w:cs/>
        </w:rPr>
        <w:t>วิเคราะห์คำพิพากษาฎีกาที่ 4548/2562</w:t>
      </w:r>
    </w:p>
    <w:p w14:paraId="39135CDD" w14:textId="77777777" w:rsidR="00866FAF" w:rsidRDefault="00866FAF" w:rsidP="00866FAF"/>
    <w:p w14:paraId="36DE5FEE" w14:textId="77777777" w:rsidR="00866FAF" w:rsidRDefault="00866FAF" w:rsidP="00866FAF">
      <w:r>
        <w:rPr>
          <w:cs/>
        </w:rPr>
        <w:t>ข้อเท็จจริง</w:t>
      </w:r>
    </w:p>
    <w:p w14:paraId="0C12F88B" w14:textId="77777777" w:rsidR="00866FAF" w:rsidRDefault="00866FAF" w:rsidP="00866FAF">
      <w:r>
        <w:rPr>
          <w:cs/>
        </w:rPr>
        <w:t>โจทก์มอบหมายให้ทนายความชื่อ ว. ยื่นอุทธรณ์แทนตน แต่ในใบแต่งทนายความที่ยื่นต่อศาล ไม่ได้ระบุให้ ว. มีอำนาจยื่นอุทธรณ์โดยชัดแจ้ง ทนาย ว. ลงชื่อเป็นผู้อุทธรณ์ในคำฟ้องอุทธรณ์แทนโจทก์ ซึ่งตามกฎหมายถือเป็นการจำหน่ายสิทธิของคู่ความ (เช่น การสละสิทธิหรือใช้อุทธรณ์ฎีกา) จำเป็นต้องได้รับอำนาจจากตัวความโดยชัดแจ้งเท่านั้น</w:t>
      </w:r>
    </w:p>
    <w:p w14:paraId="4ED5A01F" w14:textId="77777777" w:rsidR="00866FAF" w:rsidRDefault="00866FAF" w:rsidP="00866FAF"/>
    <w:p w14:paraId="746CA4DE" w14:textId="77777777" w:rsidR="00866FAF" w:rsidRDefault="00866FAF" w:rsidP="00866FAF">
      <w:r>
        <w:rPr>
          <w:cs/>
        </w:rPr>
        <w:t>ข้อกฎหมายและดุลพินิจของศาล</w:t>
      </w:r>
    </w:p>
    <w:p w14:paraId="06FDD02A" w14:textId="77777777" w:rsidR="00866FAF" w:rsidRDefault="00866FAF" w:rsidP="00866FAF">
      <w:r>
        <w:rPr>
          <w:cs/>
        </w:rPr>
        <w:t>ตาม ป.วิ.พ. มาตรา 18 หากคำฟ้องอุทธรณ์ไม่มีลายมือชื่อของคู่ความหรือไม่มีการมอบอำนาจโดยชัดแจ้งให้ทนายความกระทำการแทน ต้องถือว่าคำฟ้องอุทธรณ์นั้นมีข้อบกพร่อง และศาลชั้นต้นต้องสั่งให้แก้ไขให้ถูกต้องก่อนดำเนินกระบวนพิจารณาต่อไป</w:t>
      </w:r>
    </w:p>
    <w:p w14:paraId="522783F1" w14:textId="77777777" w:rsidR="00866FAF" w:rsidRDefault="00866FAF" w:rsidP="00866FAF">
      <w:r>
        <w:rPr>
          <w:cs/>
        </w:rPr>
        <w:t>แต่ในกรณีนี้ ศาลชั้นต้นรับคำอุทธรณ์ของโจทก์ไว้พิจารณาโดยไม่สั่งให้โจทก์แก้ไขข้อบกพร่อง จึงเป็นการดำเนินกระบวนพิจารณาที่ผิดตาม ป.วิ.พ. มาตรา 27 วรรคหนึ่ง</w:t>
      </w:r>
    </w:p>
    <w:p w14:paraId="50FDA697" w14:textId="77777777" w:rsidR="00866FAF" w:rsidRDefault="00866FAF" w:rsidP="00866FAF">
      <w:r>
        <w:rPr>
          <w:cs/>
        </w:rPr>
        <w:t>เมื่อเรื่องมาถึงศาลอุทธรณ์ภาค 3 ศาลควรสั่งให้ศาลชั้นต้นแก้ไขข้อบกพร่องก่อน มิใช่พิพากษายกอุทธรณ์เสียทันทีเช่นนั้น ซึ่งเป็นการไม่ชอบด้วยความยุติธรรม</w:t>
      </w:r>
    </w:p>
    <w:p w14:paraId="2DECDA3B" w14:textId="77777777" w:rsidR="00866FAF" w:rsidRDefault="00866FAF" w:rsidP="00866FAF"/>
    <w:p w14:paraId="727CC812" w14:textId="77777777" w:rsidR="00866FAF" w:rsidRDefault="00866FAF" w:rsidP="00866FAF">
      <w:r>
        <w:rPr>
          <w:cs/>
        </w:rPr>
        <w:lastRenderedPageBreak/>
        <w:t>อย่างไรก็ตาม ต่อมาโจทก์ได้ยื่นใบแต่งทนายฉบับใหม่ในชั้นฎีกา ซึ่งระบุชัดเจนว่ามอบอำนาจให้ทนาย ว. มีอำนาจยื่นอุทธรณ์และฎีกาแทนโจทก์ได้ จึงถือว่าได้แก้ไขข้อบกพร่องในชั้นอุทธรณ์นั้นแล้ว และไม่ต้องดำเนินการในเรื่องนี้อีกต่อไป</w:t>
      </w:r>
    </w:p>
    <w:p w14:paraId="3814550C" w14:textId="77777777" w:rsidR="00866FAF" w:rsidRDefault="00866FAF" w:rsidP="00866FAF"/>
    <w:p w14:paraId="7F0F8698" w14:textId="77777777" w:rsidR="00866FAF" w:rsidRDefault="00866FAF" w:rsidP="00866FAF">
      <w:r>
        <w:rPr>
          <w:cs/>
        </w:rPr>
        <w:t>สรุปคำพิพากษา</w:t>
      </w:r>
    </w:p>
    <w:p w14:paraId="11AB823D" w14:textId="77777777" w:rsidR="00866FAF" w:rsidRDefault="00866FAF" w:rsidP="00866FAF">
      <w:r>
        <w:rPr>
          <w:cs/>
        </w:rPr>
        <w:t>การอุทธรณ์โดยทนายความที่ไม่ได้รับอำนาจโดยชัดแจ้งถือว่ามีข้อบกพร่อง ศาลชั้นต้นควรสั่งให้แก้ไขก่อนพิจารณาคดี ศาลอุทธรณ์ภาค 3 พิพากษายกอุทธรณ์ทันทีจึงไม่ชอบ แต่เมื่อในชั้นฎีกาได้มีการแก้ไขข้อบกพร่องโดยชัดแจ้งแล้ว คดีจึงยังสามารถดำเนินต่อได้ในชั้นฎีกาโดยไม่ต้องย้อนกลับไปแก้ไขในชั้นก่อนหน้า</w:t>
      </w:r>
    </w:p>
    <w:p w14:paraId="7BB00BF0" w14:textId="77777777" w:rsidR="00866FAF" w:rsidRDefault="00866FAF" w:rsidP="00866FAF"/>
    <w:p w14:paraId="2BC6F5B8" w14:textId="77777777" w:rsidR="00866FAF" w:rsidRDefault="00866FAF" w:rsidP="00866FAF">
      <w:r>
        <w:rPr>
          <w:cs/>
        </w:rPr>
        <w:t>ท้าย</w:t>
      </w:r>
    </w:p>
    <w:p w14:paraId="452CA6FC" w14:textId="0ACD4D51" w:rsidR="004877B1" w:rsidRDefault="00866FAF" w:rsidP="00866FAF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FAF"/>
    <w:rsid w:val="00023843"/>
    <w:rsid w:val="000933EF"/>
    <w:rsid w:val="003800EB"/>
    <w:rsid w:val="003D281C"/>
    <w:rsid w:val="004877B1"/>
    <w:rsid w:val="00521EB5"/>
    <w:rsid w:val="005255C9"/>
    <w:rsid w:val="00547ACE"/>
    <w:rsid w:val="005D1B23"/>
    <w:rsid w:val="005E21D0"/>
    <w:rsid w:val="0073572E"/>
    <w:rsid w:val="00866FAF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9EEF8"/>
  <w15:chartTrackingRefBased/>
  <w15:docId w15:val="{D8DF98F0-0821-4DDC-91F1-3C127350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6F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6F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6FA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6FA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6FA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6FA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6FA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6FA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6FA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6FAF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6FAF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6FAF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6FAF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6FAF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6FAF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6FAF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6FAF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6FAF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866F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66FA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6FA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66FA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66FAF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866FAF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866FAF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866FA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6F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6FAF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866FA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1598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2025-07-30T06:09:00Z</dcterms:created>
  <dcterms:modified xsi:type="dcterms:W3CDTF">2025-07-30T06:10:00Z</dcterms:modified>
</cp:coreProperties>
</file>